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BF5F8" w14:textId="26E234E7" w:rsidR="00C34B0A" w:rsidRPr="00530BBB" w:rsidRDefault="00815D2A" w:rsidP="004702C2">
      <w:pPr>
        <w:jc w:val="center"/>
        <w:rPr>
          <w:rFonts w:asciiTheme="minorHAnsi" w:hAnsiTheme="minorHAnsi" w:cstheme="minorHAnsi"/>
          <w:b/>
          <w:sz w:val="32"/>
          <w:szCs w:val="32"/>
        </w:rPr>
      </w:pPr>
      <w:r w:rsidRPr="00530BBB">
        <w:rPr>
          <w:rFonts w:asciiTheme="minorHAnsi" w:hAnsiTheme="minorHAnsi" w:cstheme="minorHAnsi"/>
          <w:b/>
          <w:sz w:val="32"/>
          <w:szCs w:val="32"/>
        </w:rPr>
        <w:t>Přílohy</w:t>
      </w:r>
    </w:p>
    <w:p w14:paraId="5025B2F9" w14:textId="77777777" w:rsidR="004702C2" w:rsidRPr="00530BBB" w:rsidRDefault="004702C2" w:rsidP="004702C2">
      <w:pPr>
        <w:jc w:val="center"/>
        <w:rPr>
          <w:rFonts w:asciiTheme="minorHAnsi" w:hAnsiTheme="minorHAnsi" w:cstheme="minorHAnsi"/>
          <w:b/>
          <w:sz w:val="32"/>
          <w:szCs w:val="32"/>
        </w:rPr>
      </w:pPr>
      <w:r w:rsidRPr="00530BBB">
        <w:rPr>
          <w:rFonts w:asciiTheme="minorHAnsi" w:hAnsiTheme="minorHAnsi" w:cstheme="minorHAnsi"/>
          <w:b/>
          <w:sz w:val="32"/>
          <w:szCs w:val="32"/>
        </w:rPr>
        <w:t>Smlouvy o energetických službách určených veřejnému zadavateli</w:t>
      </w:r>
    </w:p>
    <w:p w14:paraId="15A993F2" w14:textId="00C0D9D4" w:rsidR="000E262A" w:rsidRPr="00C73653" w:rsidRDefault="000E262A" w:rsidP="000E262A">
      <w:pPr>
        <w:rPr>
          <w:rFonts w:asciiTheme="minorHAnsi" w:hAnsiTheme="minorHAnsi" w:cstheme="minorHAnsi"/>
          <w:b/>
          <w:color w:val="FF0000"/>
          <w:sz w:val="20"/>
          <w:szCs w:val="20"/>
        </w:rPr>
      </w:pPr>
      <w:r w:rsidRPr="00C73653">
        <w:rPr>
          <w:rFonts w:asciiTheme="minorHAnsi" w:hAnsiTheme="minorHAnsi" w:cstheme="minorHAnsi"/>
          <w:b/>
          <w:color w:val="FF0000"/>
          <w:sz w:val="20"/>
          <w:szCs w:val="20"/>
        </w:rPr>
        <w:t>Přílohy vyhotovuje ESCO v souladu s vlastním náv</w:t>
      </w:r>
      <w:r w:rsidR="009E5AC9">
        <w:rPr>
          <w:rFonts w:asciiTheme="minorHAnsi" w:hAnsiTheme="minorHAnsi" w:cstheme="minorHAnsi"/>
          <w:b/>
          <w:color w:val="FF0000"/>
          <w:sz w:val="20"/>
          <w:szCs w:val="20"/>
        </w:rPr>
        <w:t>rhe</w:t>
      </w:r>
      <w:r w:rsidRPr="00C73653">
        <w:rPr>
          <w:rFonts w:asciiTheme="minorHAnsi" w:hAnsiTheme="minorHAnsi" w:cstheme="minorHAnsi"/>
          <w:b/>
          <w:color w:val="FF0000"/>
          <w:sz w:val="20"/>
          <w:szCs w:val="20"/>
        </w:rPr>
        <w:t xml:space="preserve">m technického řešení. </w:t>
      </w:r>
    </w:p>
    <w:p w14:paraId="259D73BF" w14:textId="77777777" w:rsidR="000E262A" w:rsidRDefault="000E262A" w:rsidP="000E262A">
      <w:pPr>
        <w:rPr>
          <w:rFonts w:asciiTheme="minorHAnsi" w:hAnsiTheme="minorHAnsi" w:cstheme="minorHAnsi"/>
          <w:b/>
          <w:color w:val="FF0000"/>
          <w:sz w:val="20"/>
          <w:szCs w:val="20"/>
        </w:rPr>
      </w:pPr>
      <w:r w:rsidRPr="00C73653">
        <w:rPr>
          <w:rFonts w:asciiTheme="minorHAnsi" w:hAnsiTheme="minorHAnsi" w:cstheme="minorHAnsi"/>
          <w:b/>
          <w:color w:val="FF0000"/>
          <w:sz w:val="20"/>
          <w:szCs w:val="20"/>
        </w:rPr>
        <w:t>Ustanovení uvedená v textu smlouvy musí být v souladu s údaji obsaženými v přílohách a musí s nimi být totožná.</w:t>
      </w:r>
    </w:p>
    <w:p w14:paraId="771A67CA" w14:textId="77777777" w:rsidR="008D1695" w:rsidRDefault="000E262A" w:rsidP="000E262A">
      <w:pPr>
        <w:rPr>
          <w:rFonts w:asciiTheme="minorHAnsi" w:hAnsiTheme="minorHAnsi" w:cstheme="minorHAnsi"/>
          <w:b/>
          <w:color w:val="FF0000"/>
          <w:sz w:val="20"/>
          <w:szCs w:val="20"/>
        </w:rPr>
      </w:pPr>
      <w:r>
        <w:rPr>
          <w:rFonts w:asciiTheme="minorHAnsi" w:hAnsiTheme="minorHAnsi" w:cstheme="minorHAnsi"/>
          <w:b/>
          <w:color w:val="FF0000"/>
          <w:sz w:val="20"/>
          <w:szCs w:val="20"/>
        </w:rPr>
        <w:t xml:space="preserve">Názvy kapitol musí </w:t>
      </w:r>
      <w:r w:rsidR="009E5AC9">
        <w:rPr>
          <w:rFonts w:asciiTheme="minorHAnsi" w:hAnsiTheme="minorHAnsi" w:cstheme="minorHAnsi"/>
          <w:b/>
          <w:color w:val="FF0000"/>
          <w:sz w:val="20"/>
          <w:szCs w:val="20"/>
        </w:rPr>
        <w:t>souhlasit</w:t>
      </w:r>
      <w:r>
        <w:rPr>
          <w:rFonts w:asciiTheme="minorHAnsi" w:hAnsiTheme="minorHAnsi" w:cstheme="minorHAnsi"/>
          <w:b/>
          <w:color w:val="FF0000"/>
          <w:sz w:val="20"/>
          <w:szCs w:val="20"/>
        </w:rPr>
        <w:t xml:space="preserve"> s názvy příloh uvedenými ve smlouvě. </w:t>
      </w:r>
      <w:r w:rsidRPr="00C73653">
        <w:rPr>
          <w:rFonts w:asciiTheme="minorHAnsi" w:hAnsiTheme="minorHAnsi" w:cstheme="minorHAnsi"/>
          <w:b/>
          <w:color w:val="FF0000"/>
          <w:sz w:val="20"/>
          <w:szCs w:val="20"/>
        </w:rPr>
        <w:t xml:space="preserve"> </w:t>
      </w:r>
    </w:p>
    <w:p w14:paraId="246E2F25" w14:textId="7D6ACDFA" w:rsidR="000E262A" w:rsidRPr="00C73653" w:rsidRDefault="008D1695" w:rsidP="000E262A">
      <w:pPr>
        <w:rPr>
          <w:rFonts w:asciiTheme="minorHAnsi" w:hAnsiTheme="minorHAnsi" w:cstheme="minorHAnsi"/>
          <w:b/>
          <w:color w:val="FF0000"/>
          <w:sz w:val="20"/>
          <w:szCs w:val="20"/>
        </w:rPr>
      </w:pPr>
      <w:r>
        <w:rPr>
          <w:rFonts w:asciiTheme="minorHAnsi" w:hAnsiTheme="minorHAnsi" w:cstheme="minorHAnsi"/>
          <w:b/>
          <w:color w:val="FF0000"/>
          <w:sz w:val="20"/>
          <w:szCs w:val="20"/>
        </w:rPr>
        <w:t xml:space="preserve">Prosíme </w:t>
      </w:r>
      <w:r w:rsidR="007E04E3">
        <w:rPr>
          <w:rFonts w:asciiTheme="minorHAnsi" w:hAnsiTheme="minorHAnsi" w:cstheme="minorHAnsi"/>
          <w:b/>
          <w:color w:val="FF0000"/>
          <w:sz w:val="20"/>
          <w:szCs w:val="20"/>
        </w:rPr>
        <w:t>účastníky,</w:t>
      </w:r>
      <w:r>
        <w:rPr>
          <w:rFonts w:asciiTheme="minorHAnsi" w:hAnsiTheme="minorHAnsi" w:cstheme="minorHAnsi"/>
          <w:b/>
          <w:color w:val="FF0000"/>
          <w:sz w:val="20"/>
          <w:szCs w:val="20"/>
        </w:rPr>
        <w:t xml:space="preserve"> aby se zaměřili na červeně vyznačen</w:t>
      </w:r>
      <w:r w:rsidR="00225918">
        <w:rPr>
          <w:rFonts w:asciiTheme="minorHAnsi" w:hAnsiTheme="minorHAnsi" w:cstheme="minorHAnsi"/>
          <w:b/>
          <w:color w:val="FF0000"/>
          <w:sz w:val="20"/>
          <w:szCs w:val="20"/>
        </w:rPr>
        <w:t xml:space="preserve">ý text níže v dokumentu. </w:t>
      </w:r>
      <w:r w:rsidR="000E262A" w:rsidRPr="00C73653">
        <w:rPr>
          <w:rFonts w:asciiTheme="minorHAnsi" w:hAnsiTheme="minorHAnsi" w:cstheme="minorHAnsi"/>
          <w:b/>
          <w:color w:val="FF0000"/>
          <w:sz w:val="20"/>
          <w:szCs w:val="20"/>
        </w:rPr>
        <w:t xml:space="preserve"> </w:t>
      </w:r>
    </w:p>
    <w:p w14:paraId="514FEBE6" w14:textId="38CFCD34" w:rsidR="004702C2" w:rsidRPr="00530BBB" w:rsidRDefault="004702C2" w:rsidP="004702C2">
      <w:pPr>
        <w:rPr>
          <w:rFonts w:asciiTheme="minorHAnsi" w:hAnsiTheme="minorHAnsi" w:cstheme="minorHAnsi"/>
          <w:b/>
          <w:sz w:val="28"/>
          <w:szCs w:val="28"/>
        </w:rPr>
      </w:pPr>
    </w:p>
    <w:p w14:paraId="0219B08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t>Obsah:</w:t>
      </w:r>
    </w:p>
    <w:p w14:paraId="3BAF64EA" w14:textId="77777777" w:rsidR="001E68A6" w:rsidRPr="000F6711" w:rsidRDefault="001E68A6" w:rsidP="001E68A6">
      <w:pPr>
        <w:ind w:left="1418" w:hanging="1418"/>
        <w:rPr>
          <w:rFonts w:ascii="Arial" w:hAnsi="Arial" w:cs="Arial"/>
          <w:szCs w:val="22"/>
        </w:rPr>
      </w:pPr>
      <w:r w:rsidRPr="000F6711">
        <w:rPr>
          <w:rFonts w:ascii="Arial" w:hAnsi="Arial" w:cs="Arial"/>
          <w:szCs w:val="22"/>
        </w:rPr>
        <w:t>Příloha č. 1</w:t>
      </w:r>
      <w:r w:rsidRPr="000F6711">
        <w:rPr>
          <w:rFonts w:ascii="Arial" w:hAnsi="Arial" w:cs="Arial"/>
          <w:szCs w:val="22"/>
        </w:rPr>
        <w:tab/>
        <w:t>Popis výchozího stavu včetně referenční spotřeby nákladů</w:t>
      </w:r>
    </w:p>
    <w:p w14:paraId="52BF47D6" w14:textId="77777777" w:rsidR="001E68A6" w:rsidRPr="000F6711" w:rsidRDefault="001E68A6" w:rsidP="001E68A6">
      <w:pPr>
        <w:ind w:left="1418" w:hanging="1418"/>
        <w:rPr>
          <w:rFonts w:ascii="Arial" w:hAnsi="Arial" w:cs="Arial"/>
          <w:szCs w:val="22"/>
        </w:rPr>
      </w:pPr>
      <w:r w:rsidRPr="000F6711">
        <w:rPr>
          <w:rFonts w:ascii="Arial" w:hAnsi="Arial" w:cs="Arial"/>
          <w:szCs w:val="22"/>
        </w:rPr>
        <w:t>Příloha č. 2</w:t>
      </w:r>
      <w:r w:rsidRPr="000F6711">
        <w:rPr>
          <w:rFonts w:ascii="Arial" w:hAnsi="Arial" w:cs="Arial"/>
          <w:szCs w:val="22"/>
        </w:rPr>
        <w:tab/>
        <w:t>Popis základních opatření</w:t>
      </w:r>
    </w:p>
    <w:p w14:paraId="0F33CCFD" w14:textId="77777777" w:rsidR="001E68A6" w:rsidRPr="000F6711" w:rsidRDefault="001E68A6" w:rsidP="001E68A6">
      <w:pPr>
        <w:ind w:left="1418" w:hanging="1418"/>
        <w:rPr>
          <w:rFonts w:ascii="Arial" w:hAnsi="Arial" w:cs="Arial"/>
          <w:szCs w:val="22"/>
        </w:rPr>
      </w:pPr>
      <w:r w:rsidRPr="000F6711">
        <w:rPr>
          <w:rFonts w:ascii="Arial" w:hAnsi="Arial" w:cs="Arial"/>
          <w:szCs w:val="22"/>
        </w:rPr>
        <w:t>Příloha č. 3</w:t>
      </w:r>
      <w:r w:rsidRPr="000F6711">
        <w:rPr>
          <w:rFonts w:ascii="Arial" w:hAnsi="Arial" w:cs="Arial"/>
          <w:szCs w:val="22"/>
        </w:rPr>
        <w:tab/>
        <w:t>Cena a její úhrada</w:t>
      </w:r>
    </w:p>
    <w:p w14:paraId="514BBD22" w14:textId="77777777" w:rsidR="001E68A6" w:rsidRPr="000F6711" w:rsidRDefault="001E68A6" w:rsidP="001E68A6">
      <w:pPr>
        <w:ind w:left="1418" w:hanging="1418"/>
        <w:rPr>
          <w:rFonts w:ascii="Arial" w:hAnsi="Arial" w:cs="Arial"/>
          <w:szCs w:val="22"/>
        </w:rPr>
      </w:pPr>
      <w:r w:rsidRPr="000F6711">
        <w:rPr>
          <w:rFonts w:ascii="Arial" w:hAnsi="Arial" w:cs="Arial"/>
          <w:szCs w:val="22"/>
        </w:rPr>
        <w:t>Příloha č. 4</w:t>
      </w:r>
      <w:r w:rsidRPr="000F6711">
        <w:rPr>
          <w:rFonts w:ascii="Arial" w:hAnsi="Arial" w:cs="Arial"/>
          <w:szCs w:val="22"/>
        </w:rPr>
        <w:tab/>
        <w:t>Harmonogram realizace akce</w:t>
      </w:r>
    </w:p>
    <w:p w14:paraId="61A3962B" w14:textId="77777777" w:rsidR="001E68A6" w:rsidRPr="000F6711" w:rsidRDefault="001E68A6" w:rsidP="001E68A6">
      <w:pPr>
        <w:ind w:left="1418" w:hanging="1418"/>
        <w:rPr>
          <w:rFonts w:ascii="Arial" w:hAnsi="Arial" w:cs="Arial"/>
          <w:szCs w:val="22"/>
        </w:rPr>
      </w:pPr>
      <w:r w:rsidRPr="000F6711">
        <w:rPr>
          <w:rFonts w:ascii="Arial" w:hAnsi="Arial" w:cs="Arial"/>
          <w:szCs w:val="22"/>
        </w:rPr>
        <w:t>Příloha č. 5</w:t>
      </w:r>
      <w:r w:rsidRPr="000F6711">
        <w:rPr>
          <w:rFonts w:ascii="Arial" w:hAnsi="Arial" w:cs="Arial"/>
          <w:szCs w:val="22"/>
        </w:rPr>
        <w:tab/>
        <w:t>Výše garantované úspory, sankce za nedosažení garantované úspory a prémie za překročení garantované úspory</w:t>
      </w:r>
    </w:p>
    <w:p w14:paraId="5BC4E123" w14:textId="77777777" w:rsidR="001E68A6" w:rsidRPr="000F6711" w:rsidRDefault="001E68A6" w:rsidP="001E68A6">
      <w:pPr>
        <w:ind w:left="1418" w:hanging="1418"/>
        <w:rPr>
          <w:rFonts w:ascii="Arial" w:hAnsi="Arial" w:cs="Arial"/>
          <w:szCs w:val="22"/>
        </w:rPr>
      </w:pPr>
      <w:r w:rsidRPr="000F6711">
        <w:rPr>
          <w:rFonts w:ascii="Arial" w:hAnsi="Arial" w:cs="Arial"/>
          <w:szCs w:val="22"/>
        </w:rPr>
        <w:t>Příloha č. 6</w:t>
      </w:r>
      <w:r w:rsidRPr="000F6711">
        <w:rPr>
          <w:rFonts w:ascii="Arial" w:hAnsi="Arial" w:cs="Arial"/>
          <w:szCs w:val="22"/>
        </w:rPr>
        <w:tab/>
        <w:t xml:space="preserve">Vyhodnocování dosažených úspor, úspory energie, úspora nákladů </w:t>
      </w:r>
    </w:p>
    <w:p w14:paraId="2AFDDCAC" w14:textId="77777777" w:rsidR="001E68A6" w:rsidRPr="000F6711" w:rsidRDefault="001E68A6" w:rsidP="001E68A6">
      <w:pPr>
        <w:ind w:left="1418" w:hanging="1418"/>
        <w:rPr>
          <w:rFonts w:ascii="Arial" w:hAnsi="Arial" w:cs="Arial"/>
          <w:szCs w:val="22"/>
        </w:rPr>
      </w:pPr>
      <w:r w:rsidRPr="000F6711">
        <w:rPr>
          <w:rFonts w:ascii="Arial" w:hAnsi="Arial" w:cs="Arial"/>
          <w:szCs w:val="22"/>
        </w:rPr>
        <w:t>Příloha č. 7</w:t>
      </w:r>
      <w:r w:rsidRPr="000F6711">
        <w:rPr>
          <w:rFonts w:ascii="Arial" w:hAnsi="Arial" w:cs="Arial"/>
          <w:szCs w:val="22"/>
        </w:rPr>
        <w:tab/>
        <w:t>Energetický management</w:t>
      </w:r>
    </w:p>
    <w:p w14:paraId="68078DF8" w14:textId="77777777" w:rsidR="001E68A6" w:rsidRPr="000F6711" w:rsidRDefault="001E68A6" w:rsidP="001E68A6">
      <w:pPr>
        <w:ind w:left="1418" w:hanging="1418"/>
        <w:rPr>
          <w:rFonts w:ascii="Arial" w:hAnsi="Arial" w:cs="Arial"/>
          <w:szCs w:val="22"/>
        </w:rPr>
      </w:pPr>
      <w:r w:rsidRPr="000F6711">
        <w:rPr>
          <w:rFonts w:ascii="Arial" w:hAnsi="Arial" w:cs="Arial"/>
          <w:szCs w:val="22"/>
        </w:rPr>
        <w:t>Příloha č. 8</w:t>
      </w:r>
      <w:r w:rsidRPr="000F6711">
        <w:rPr>
          <w:rFonts w:ascii="Arial" w:hAnsi="Arial" w:cs="Arial"/>
          <w:szCs w:val="22"/>
        </w:rPr>
        <w:tab/>
        <w:t>Oprávněné osoby</w:t>
      </w:r>
    </w:p>
    <w:p w14:paraId="04DE5AFC" w14:textId="77777777" w:rsidR="001E68A6" w:rsidRDefault="001E68A6" w:rsidP="001E68A6">
      <w:pPr>
        <w:ind w:left="1418" w:hanging="1418"/>
        <w:rPr>
          <w:rFonts w:ascii="Arial" w:hAnsi="Arial" w:cs="Arial"/>
          <w:szCs w:val="22"/>
        </w:rPr>
      </w:pPr>
      <w:r w:rsidRPr="000F6711">
        <w:rPr>
          <w:rFonts w:ascii="Arial" w:hAnsi="Arial" w:cs="Arial"/>
          <w:szCs w:val="22"/>
        </w:rPr>
        <w:t>Příloha č. 9</w:t>
      </w:r>
      <w:r w:rsidRPr="000F6711">
        <w:rPr>
          <w:rFonts w:ascii="Arial" w:hAnsi="Arial" w:cs="Arial"/>
          <w:szCs w:val="22"/>
        </w:rPr>
        <w:tab/>
        <w:t>Seznam poddodavatelů</w:t>
      </w:r>
    </w:p>
    <w:p w14:paraId="10B38C0B" w14:textId="77777777" w:rsidR="00ED6893" w:rsidRPr="00585262" w:rsidRDefault="00ED6893" w:rsidP="00ED6893">
      <w:pPr>
        <w:ind w:left="1418" w:hanging="1418"/>
        <w:rPr>
          <w:rFonts w:ascii="Segoe UI" w:hAnsi="Segoe UI" w:cs="Segoe UI"/>
          <w:color w:val="FF0000"/>
        </w:rPr>
      </w:pPr>
      <w:r w:rsidRPr="00765C8F">
        <w:rPr>
          <w:rFonts w:ascii="Segoe UI" w:hAnsi="Segoe UI" w:cs="Segoe UI"/>
        </w:rPr>
        <w:t>Příloha č. 10</w:t>
      </w:r>
      <w:r w:rsidRPr="00765C8F">
        <w:rPr>
          <w:rFonts w:ascii="Segoe UI" w:hAnsi="Segoe UI" w:cs="Segoe UI"/>
        </w:rPr>
        <w:tab/>
        <w:t>Podmínky pro provádění základních opatření</w:t>
      </w:r>
      <w:r>
        <w:rPr>
          <w:rFonts w:ascii="Segoe UI" w:hAnsi="Segoe UI" w:cs="Segoe UI"/>
        </w:rPr>
        <w:t xml:space="preserve"> – </w:t>
      </w:r>
      <w:r w:rsidRPr="00585262">
        <w:rPr>
          <w:rFonts w:ascii="Segoe UI" w:hAnsi="Segoe UI" w:cs="Segoe UI"/>
          <w:color w:val="FF0000"/>
        </w:rPr>
        <w:t xml:space="preserve">své podmínky vyplní účastník, následně doplní zadavatel </w:t>
      </w:r>
    </w:p>
    <w:p w14:paraId="53102B81" w14:textId="77777777" w:rsidR="00ED6893" w:rsidRDefault="00ED6893" w:rsidP="00ED6893">
      <w:pPr>
        <w:ind w:left="1418" w:hanging="1418"/>
        <w:rPr>
          <w:rFonts w:ascii="Segoe UI" w:hAnsi="Segoe UI" w:cs="Segoe UI"/>
        </w:rPr>
      </w:pPr>
      <w:r w:rsidRPr="00765C8F">
        <w:rPr>
          <w:rFonts w:ascii="Segoe UI" w:hAnsi="Segoe UI" w:cs="Segoe UI"/>
        </w:rPr>
        <w:t xml:space="preserve">Příloha č. 11 </w:t>
      </w:r>
      <w:r w:rsidRPr="00765C8F">
        <w:rPr>
          <w:rFonts w:ascii="Segoe UI" w:hAnsi="Segoe UI" w:cs="Segoe UI"/>
        </w:rPr>
        <w:tab/>
        <w:t>Inflační doložka pro úpravu ceny základních opatření</w:t>
      </w:r>
    </w:p>
    <w:p w14:paraId="2E61E5D5" w14:textId="77777777" w:rsidR="00ED6893" w:rsidRDefault="00ED6893" w:rsidP="00ED6893">
      <w:pPr>
        <w:ind w:left="1418" w:hanging="1418"/>
        <w:rPr>
          <w:rFonts w:ascii="Segoe UI" w:hAnsi="Segoe UI" w:cs="Segoe UI"/>
          <w:color w:val="FF0000"/>
        </w:rPr>
      </w:pPr>
      <w:r w:rsidRPr="00136EED">
        <w:rPr>
          <w:rFonts w:ascii="Segoe UI" w:hAnsi="Segoe UI" w:cs="Segoe UI"/>
          <w:color w:val="FF0000"/>
        </w:rPr>
        <w:t>Příloha č. 12</w:t>
      </w:r>
      <w:r w:rsidRPr="00136EED">
        <w:rPr>
          <w:rFonts w:ascii="Segoe UI" w:hAnsi="Segoe UI" w:cs="Segoe UI"/>
          <w:color w:val="FF0000"/>
        </w:rPr>
        <w:tab/>
        <w:t>Výkaz výměr pro vybrané položky základních opatření</w:t>
      </w:r>
    </w:p>
    <w:p w14:paraId="7CBADA6B" w14:textId="77777777" w:rsidR="00ED6893" w:rsidRPr="00136EED" w:rsidRDefault="00ED6893" w:rsidP="00ED6893">
      <w:pPr>
        <w:ind w:left="1418" w:hanging="1418"/>
        <w:rPr>
          <w:rFonts w:ascii="Segoe UI" w:hAnsi="Segoe UI" w:cs="Segoe UI"/>
          <w:color w:val="FF0000"/>
        </w:rPr>
      </w:pPr>
      <w:r>
        <w:rPr>
          <w:rFonts w:ascii="Segoe UI" w:hAnsi="Segoe UI" w:cs="Segoe UI"/>
          <w:color w:val="FF0000"/>
        </w:rPr>
        <w:t xml:space="preserve">Příloha č. 13 </w:t>
      </w:r>
      <w:r>
        <w:rPr>
          <w:rFonts w:ascii="Segoe UI" w:hAnsi="Segoe UI" w:cs="Segoe UI"/>
          <w:color w:val="FF0000"/>
        </w:rPr>
        <w:tab/>
        <w:t xml:space="preserve">Kategorizace vad </w:t>
      </w:r>
    </w:p>
    <w:p w14:paraId="5207A4EC" w14:textId="77777777" w:rsidR="00E61531" w:rsidRPr="000F6711" w:rsidRDefault="00E61531" w:rsidP="001E68A6">
      <w:pPr>
        <w:ind w:left="1418" w:hanging="1418"/>
        <w:rPr>
          <w:rFonts w:ascii="Arial" w:hAnsi="Arial" w:cs="Arial"/>
          <w:szCs w:val="22"/>
        </w:rPr>
      </w:pPr>
    </w:p>
    <w:p w14:paraId="38057A6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br w:type="page"/>
      </w:r>
      <w:r w:rsidRPr="00530BBB">
        <w:rPr>
          <w:rFonts w:asciiTheme="minorHAnsi" w:hAnsiTheme="minorHAnsi" w:cstheme="minorHAnsi"/>
          <w:b/>
          <w:sz w:val="28"/>
          <w:szCs w:val="28"/>
        </w:rPr>
        <w:lastRenderedPageBreak/>
        <w:t>ÚVOD</w:t>
      </w:r>
    </w:p>
    <w:p w14:paraId="45366351" w14:textId="0E48DA83" w:rsidR="004702C2" w:rsidRPr="009C0752" w:rsidRDefault="004702C2" w:rsidP="004702C2">
      <w:pPr>
        <w:rPr>
          <w:rFonts w:asciiTheme="minorHAnsi" w:hAnsiTheme="minorHAnsi" w:cstheme="minorHAnsi"/>
          <w:color w:val="000000" w:themeColor="text1"/>
        </w:rPr>
      </w:pPr>
      <w:r w:rsidRPr="009C0752">
        <w:rPr>
          <w:rFonts w:asciiTheme="minorHAnsi" w:hAnsiTheme="minorHAnsi" w:cstheme="minorHAnsi"/>
          <w:color w:val="000000" w:themeColor="text1"/>
        </w:rPr>
        <w:t>Přílohy ke smlouvě o energetických služb</w:t>
      </w:r>
      <w:r w:rsidR="000E4D98" w:rsidRPr="009C0752">
        <w:rPr>
          <w:rFonts w:asciiTheme="minorHAnsi" w:hAnsiTheme="minorHAnsi" w:cstheme="minorHAnsi"/>
          <w:color w:val="000000" w:themeColor="text1"/>
        </w:rPr>
        <w:t>ách</w:t>
      </w:r>
      <w:r w:rsidRPr="009C0752">
        <w:rPr>
          <w:rFonts w:asciiTheme="minorHAnsi" w:hAnsiTheme="minorHAnsi" w:cstheme="minorHAnsi"/>
          <w:color w:val="000000" w:themeColor="text1"/>
        </w:rPr>
        <w:t xml:space="preserve"> se zaručeným výsledkem</w:t>
      </w:r>
      <w:r w:rsidR="000E4D98" w:rsidRPr="009C0752">
        <w:rPr>
          <w:rFonts w:asciiTheme="minorHAnsi" w:hAnsiTheme="minorHAnsi" w:cstheme="minorHAnsi"/>
          <w:color w:val="000000" w:themeColor="text1"/>
        </w:rPr>
        <w:t xml:space="preserve"> určených veřejnému zadavateli</w:t>
      </w:r>
      <w:r w:rsidRPr="009C0752">
        <w:rPr>
          <w:rFonts w:asciiTheme="minorHAnsi" w:hAnsiTheme="minorHAnsi" w:cstheme="minorHAnsi"/>
          <w:color w:val="000000" w:themeColor="text1"/>
        </w:rPr>
        <w:t xml:space="preserve"> (SES) jsou vytvořeny tak, aby popsaly v plném rozsahu </w:t>
      </w:r>
      <w:r w:rsidR="001C4B31">
        <w:rPr>
          <w:rFonts w:asciiTheme="minorHAnsi" w:hAnsiTheme="minorHAnsi" w:cstheme="minorHAnsi"/>
          <w:color w:val="000000" w:themeColor="text1"/>
        </w:rPr>
        <w:t>akci (</w:t>
      </w:r>
      <w:r w:rsidRPr="009C0752">
        <w:rPr>
          <w:rFonts w:asciiTheme="minorHAnsi" w:hAnsiTheme="minorHAnsi" w:cstheme="minorHAnsi"/>
          <w:color w:val="000000" w:themeColor="text1"/>
        </w:rPr>
        <w:t>projekt</w:t>
      </w:r>
      <w:r w:rsidR="001C4B31">
        <w:rPr>
          <w:rFonts w:asciiTheme="minorHAnsi" w:hAnsiTheme="minorHAnsi" w:cstheme="minorHAnsi"/>
          <w:color w:val="000000" w:themeColor="text1"/>
        </w:rPr>
        <w:t>)</w:t>
      </w:r>
      <w:r w:rsidRPr="009C0752">
        <w:rPr>
          <w:rFonts w:asciiTheme="minorHAnsi" w:hAnsiTheme="minorHAnsi" w:cstheme="minorHAnsi"/>
          <w:color w:val="000000" w:themeColor="text1"/>
        </w:rPr>
        <w:t xml:space="preserve">, </w:t>
      </w:r>
      <w:r w:rsidR="001C4B31">
        <w:rPr>
          <w:rFonts w:asciiTheme="minorHAnsi" w:hAnsiTheme="minorHAnsi" w:cstheme="minorHAnsi"/>
          <w:color w:val="000000" w:themeColor="text1"/>
        </w:rPr>
        <w:t>její (</w:t>
      </w:r>
      <w:r w:rsidRPr="009C0752">
        <w:rPr>
          <w:rFonts w:asciiTheme="minorHAnsi" w:hAnsiTheme="minorHAnsi" w:cstheme="minorHAnsi"/>
          <w:color w:val="000000" w:themeColor="text1"/>
        </w:rPr>
        <w:t>jeho</w:t>
      </w:r>
      <w:r w:rsidR="001C4B31">
        <w:rPr>
          <w:rFonts w:asciiTheme="minorHAnsi" w:hAnsiTheme="minorHAnsi" w:cstheme="minorHAnsi"/>
          <w:color w:val="000000" w:themeColor="text1"/>
        </w:rPr>
        <w:t>)</w:t>
      </w:r>
      <w:r w:rsidRPr="009C0752">
        <w:rPr>
          <w:rFonts w:asciiTheme="minorHAnsi" w:hAnsiTheme="minorHAnsi" w:cstheme="minorHAnsi"/>
          <w:color w:val="000000" w:themeColor="text1"/>
        </w:rPr>
        <w:t xml:space="preserve"> přínosy a detaily realizace.</w:t>
      </w:r>
    </w:p>
    <w:p w14:paraId="528CEB59" w14:textId="130B147D"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Přílohy ke smlouvě SES současně obsahují vše, co je součástí tzv. plánu měření a verifikace dosažených výsledků </w:t>
      </w:r>
      <w:r w:rsidR="00E663E3">
        <w:rPr>
          <w:rFonts w:asciiTheme="minorHAnsi" w:hAnsiTheme="minorHAnsi" w:cstheme="minorHAnsi"/>
        </w:rPr>
        <w:t>akce/</w:t>
      </w:r>
      <w:r w:rsidRPr="00530BBB">
        <w:rPr>
          <w:rFonts w:asciiTheme="minorHAnsi" w:hAnsiTheme="minorHAnsi" w:cstheme="minorHAnsi"/>
        </w:rPr>
        <w:t xml:space="preserve">projektu </w:t>
      </w:r>
      <w:r w:rsidR="005D4F4F">
        <w:rPr>
          <w:rFonts w:asciiTheme="minorHAnsi" w:hAnsiTheme="minorHAnsi" w:cstheme="minorHAnsi"/>
        </w:rPr>
        <w:t>(</w:t>
      </w:r>
      <w:r w:rsidRPr="00530BBB">
        <w:rPr>
          <w:rFonts w:asciiTheme="minorHAnsi" w:hAnsiTheme="minorHAnsi" w:cstheme="minorHAnsi"/>
        </w:rPr>
        <w:t>plán M&amp;V</w:t>
      </w:r>
      <w:r w:rsidR="005D4F4F">
        <w:rPr>
          <w:rFonts w:asciiTheme="minorHAnsi" w:hAnsiTheme="minorHAnsi" w:cstheme="minorHAnsi"/>
        </w:rPr>
        <w:t>)</w:t>
      </w:r>
      <w:r w:rsidRPr="00530BBB">
        <w:rPr>
          <w:rFonts w:asciiTheme="minorHAnsi" w:hAnsiTheme="minorHAnsi" w:cstheme="minorHAnsi"/>
        </w:rPr>
        <w:t xml:space="preserve">. Plán M&amp;V má být vždy vypracován v době, kdy se navrhují energeticky úsporná opatření, a je povinnou součástí smlouvy o poskytování energetických služeb se zaručeným výsledkem. </w:t>
      </w:r>
    </w:p>
    <w:p w14:paraId="032D95C5" w14:textId="02D6108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Obsah plánu M&amp;V je stanoven Mezinárodním protokolem k měření a verifikaci úspor (International Performance Measurement and Verification Protocol) organizace EVO (Efficiency Valuation Organisation, který byl do České republiky přenesen v roce 2011 v rámci projektu PERMANENT Evropské komise, a který je v češtině ke stažení na stránce </w:t>
      </w:r>
      <w:hyperlink r:id="rId8"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IPMVP poskytuje přehled nejlepších současných přístupů a technik verifikace výsledků </w:t>
      </w:r>
      <w:r w:rsidR="001C4B31">
        <w:rPr>
          <w:rFonts w:asciiTheme="minorHAnsi" w:hAnsiTheme="minorHAnsi" w:cstheme="minorHAnsi"/>
        </w:rPr>
        <w:t>akcí (</w:t>
      </w:r>
      <w:r w:rsidRPr="00530BBB">
        <w:rPr>
          <w:rFonts w:asciiTheme="minorHAnsi" w:hAnsiTheme="minorHAnsi" w:cstheme="minorHAnsi"/>
        </w:rPr>
        <w:t>projektů</w:t>
      </w:r>
      <w:r w:rsidR="001C4B31">
        <w:rPr>
          <w:rFonts w:asciiTheme="minorHAnsi" w:hAnsiTheme="minorHAnsi" w:cstheme="minorHAnsi"/>
        </w:rPr>
        <w:t>)</w:t>
      </w:r>
      <w:r w:rsidRPr="00530BBB">
        <w:rPr>
          <w:rFonts w:asciiTheme="minorHAnsi" w:hAnsiTheme="minorHAnsi" w:cstheme="minorHAnsi"/>
        </w:rPr>
        <w:t xml:space="preserve"> zaměřených na úspory energie a vody a </w:t>
      </w:r>
      <w:r w:rsidR="001C4B31">
        <w:rPr>
          <w:rFonts w:asciiTheme="minorHAnsi" w:hAnsiTheme="minorHAnsi" w:cstheme="minorHAnsi"/>
        </w:rPr>
        <w:t>akcí (</w:t>
      </w:r>
      <w:r w:rsidRPr="00530BBB">
        <w:rPr>
          <w:rFonts w:asciiTheme="minorHAnsi" w:hAnsiTheme="minorHAnsi" w:cstheme="minorHAnsi"/>
        </w:rPr>
        <w:t>projektů</w:t>
      </w:r>
      <w:r w:rsidR="001C4B31">
        <w:rPr>
          <w:rFonts w:asciiTheme="minorHAnsi" w:hAnsiTheme="minorHAnsi" w:cstheme="minorHAnsi"/>
        </w:rPr>
        <w:t>)</w:t>
      </w:r>
      <w:r w:rsidRPr="00530BBB">
        <w:rPr>
          <w:rFonts w:asciiTheme="minorHAnsi" w:hAnsiTheme="minorHAnsi" w:cstheme="minorHAnsi"/>
        </w:rPr>
        <w:t xml:space="preserve"> zaměřených na využívání obnovitelných zdrojů energie v komerčních a průmyslových zařízeních. Obzvláště se používá v případě energetických služeb s garantovanou úsporou, kdy se úspory musejí dokladovat přímo klientovi a závisí na nich splátka investice provedené firmou energetických služeb (ESCO).</w:t>
      </w:r>
    </w:p>
    <w:p w14:paraId="06D75148"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D55D8CE" w14:textId="77777777" w:rsidR="004702C2" w:rsidRPr="00BA305B" w:rsidRDefault="004702C2" w:rsidP="004702C2">
      <w:pPr>
        <w:pStyle w:val="Nadpis1"/>
        <w:numPr>
          <w:ilvl w:val="0"/>
          <w:numId w:val="0"/>
        </w:numPr>
        <w:jc w:val="both"/>
        <w:rPr>
          <w:rFonts w:asciiTheme="minorHAnsi" w:hAnsiTheme="minorHAnsi" w:cstheme="minorHAnsi"/>
          <w:color w:val="EE0000"/>
        </w:rPr>
      </w:pPr>
      <w:bookmarkStart w:id="0" w:name="_Toc85704327"/>
      <w:r w:rsidRPr="00BA305B">
        <w:rPr>
          <w:rFonts w:asciiTheme="minorHAnsi" w:hAnsiTheme="minorHAnsi" w:cstheme="minorHAnsi"/>
          <w:color w:val="EE0000"/>
        </w:rPr>
        <w:lastRenderedPageBreak/>
        <w:t>Příloha č. 1: Popis výchozího stavu včetně referenční spotřeby a referenčních nákladů</w:t>
      </w:r>
      <w:bookmarkEnd w:id="0"/>
    </w:p>
    <w:p w14:paraId="316B104C"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35D0A67" w14:textId="77777777" w:rsidR="004702C2" w:rsidRPr="00530BBB" w:rsidRDefault="004702C2" w:rsidP="004702C2">
      <w:pPr>
        <w:spacing w:before="240"/>
        <w:rPr>
          <w:rFonts w:asciiTheme="minorHAnsi" w:hAnsiTheme="minorHAnsi" w:cstheme="minorHAnsi"/>
        </w:rPr>
      </w:pPr>
      <w:r w:rsidRPr="00530BBB">
        <w:rPr>
          <w:rFonts w:asciiTheme="minorHAnsi" w:hAnsiTheme="minorHAnsi" w:cstheme="minorHAnsi"/>
        </w:rPr>
        <w:t>Tato příloha bude obsahovat</w:t>
      </w:r>
      <w:r w:rsidRPr="00530BBB">
        <w:rPr>
          <w:rFonts w:asciiTheme="minorHAnsi" w:hAnsiTheme="minorHAnsi" w:cstheme="minorHAnsi"/>
          <w:b/>
        </w:rPr>
        <w:t xml:space="preserve"> popis výchozího stavu (tj. stavu před realizací opatření dle této smlouvy) ve spotřebě paliv a energie v objektech a zařízeních, které jsou předmětem plnění smlouvy o poskytování energetických služeb se zaručeným výsledkem. </w:t>
      </w:r>
      <w:r w:rsidRPr="00530BBB">
        <w:rPr>
          <w:rFonts w:asciiTheme="minorHAnsi" w:hAnsiTheme="minorHAnsi" w:cstheme="minorHAnsi"/>
        </w:rPr>
        <w:t>Výchozí údaje jsou referenčními údaji pro výpočet úspory nákladů.</w:t>
      </w:r>
    </w:p>
    <w:p w14:paraId="5364FFB6" w14:textId="77777777" w:rsidR="004702C2" w:rsidRPr="00530BBB" w:rsidRDefault="004702C2" w:rsidP="004702C2">
      <w:pPr>
        <w:spacing w:before="240"/>
        <w:rPr>
          <w:rFonts w:asciiTheme="minorHAnsi" w:hAnsiTheme="minorHAnsi" w:cstheme="minorHAnsi"/>
          <w:b/>
        </w:rPr>
      </w:pPr>
      <w:r w:rsidRPr="00530BBB">
        <w:rPr>
          <w:rFonts w:asciiTheme="minorHAnsi" w:hAnsiTheme="minorHAnsi" w:cstheme="minorHAnsi"/>
        </w:rPr>
        <w:t>Tuto přílohu vytvoří ESCO z podkladů jí poskytnutých.</w:t>
      </w:r>
    </w:p>
    <w:p w14:paraId="64B2D157" w14:textId="77777777" w:rsidR="004702C2" w:rsidRPr="00530BBB" w:rsidRDefault="004702C2" w:rsidP="004702C2">
      <w:pPr>
        <w:rPr>
          <w:rFonts w:asciiTheme="minorHAnsi" w:hAnsiTheme="minorHAnsi" w:cstheme="minorHAnsi"/>
        </w:rPr>
      </w:pPr>
      <w:r w:rsidRPr="00530BBB">
        <w:rPr>
          <w:rFonts w:asciiTheme="minorHAnsi" w:hAnsiTheme="minorHAnsi" w:cstheme="minorHAnsi"/>
          <w:b/>
        </w:rPr>
        <w:t>Obsah přílohy vychází ze zadávací dokumentace, případně vysvětlení zadávací dokumentace či dodatečných změn a doplnění zadávací dokumentace, poskytnutých zadavatelem. Příloha obsahuje minimálně:</w:t>
      </w:r>
    </w:p>
    <w:p w14:paraId="3B15E9D9"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seznam objektů, jejich adresy,</w:t>
      </w:r>
    </w:p>
    <w:p w14:paraId="52B8EB3E"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popis objektů a jejich charakteristika (stáří objektu, provedené rekonstrukce a modernizace s datem provedení, další údaje např. podlahová plocha, které se dotknou navržená energeticky úsporná opatření, apod.),</w:t>
      </w:r>
    </w:p>
    <w:p w14:paraId="1B259952"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popis instalovaných technologií, způsobu vytápění, větrání, chlazení, osvětlení, apod. a souvisejících zařízení,</w:t>
      </w:r>
    </w:p>
    <w:p w14:paraId="0C779291"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způsob provozování objektů a relevantní údaje o provozu,</w:t>
      </w:r>
    </w:p>
    <w:p w14:paraId="623E8BDB"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b/>
          <w:lang w:eastAsia="cs-CZ"/>
        </w:rPr>
        <w:t>referenční spotřeba paliv, vody a energie, ve formě</w:t>
      </w:r>
      <w:r w:rsidRPr="00530BBB">
        <w:rPr>
          <w:rFonts w:asciiTheme="minorHAnsi" w:hAnsiTheme="minorHAnsi" w:cstheme="minorHAnsi"/>
          <w:lang w:eastAsia="cs-CZ"/>
        </w:rPr>
        <w:t xml:space="preserve"> tabulky s referenčními hodnotami spotřeby paliv, energie a vody a nákladů na ně, podle jednotlivých objektů (viz tabulka TE údajů). Spotřeba bude rozdělena na spotřebu teplotně závislou a nezávislou,</w:t>
      </w:r>
    </w:p>
    <w:p w14:paraId="14883FD5"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ostatní provozní náklady (relevantní k předmětu plnění) v referenčním období v ročním členění – pokud jsou uvedeny,</w:t>
      </w:r>
    </w:p>
    <w:p w14:paraId="4A0577BD"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výchozí provozní podmínky, příp. „běžné“ podmínky provozování, pro jednotlivé objekty,</w:t>
      </w:r>
    </w:p>
    <w:p w14:paraId="4ECF71B0"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venkovní teplotní podmínky, při kterých bylo dosaženo referenční spotřeby paliva a energie v členění po měsících (tj. průměrné měsíční venkovní teploty a počty topných dnů v měsíci pro danou lokalitu) – bude použita Tabulka technicko-ekonomických údajů,</w:t>
      </w:r>
    </w:p>
    <w:p w14:paraId="07495996"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popis všech výchozích podmínek, které nesplňují požadované podmínky (např. nedostatečné vytápění ve výchozím stavu, apod.).</w:t>
      </w:r>
    </w:p>
    <w:p w14:paraId="23FE9182"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7820DCAC" w14:textId="67692390" w:rsidR="004702C2" w:rsidRPr="00530BBB" w:rsidRDefault="004702C2" w:rsidP="004702C2">
      <w:pPr>
        <w:pStyle w:val="Nadpis1"/>
        <w:numPr>
          <w:ilvl w:val="0"/>
          <w:numId w:val="0"/>
        </w:numPr>
        <w:rPr>
          <w:rFonts w:asciiTheme="minorHAnsi" w:hAnsiTheme="minorHAnsi" w:cstheme="minorHAnsi"/>
        </w:rPr>
      </w:pPr>
      <w:bookmarkStart w:id="1" w:name="_Toc85704328"/>
      <w:r w:rsidRPr="00530BBB">
        <w:rPr>
          <w:rFonts w:asciiTheme="minorHAnsi" w:hAnsiTheme="minorHAnsi" w:cstheme="minorHAnsi"/>
        </w:rPr>
        <w:lastRenderedPageBreak/>
        <w:t xml:space="preserve">Příloha č. 2: </w:t>
      </w:r>
      <w:bookmarkEnd w:id="1"/>
      <w:r w:rsidR="00E53665" w:rsidRPr="00E53665">
        <w:rPr>
          <w:rFonts w:asciiTheme="minorHAnsi" w:hAnsiTheme="minorHAnsi" w:cstheme="minorHAnsi"/>
        </w:rPr>
        <w:t>Popis základních opatření</w:t>
      </w:r>
    </w:p>
    <w:p w14:paraId="1FBEB862"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2B451DA"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 této příloze budou po jednotlivých </w:t>
      </w:r>
      <w:r w:rsidRPr="00530BBB">
        <w:rPr>
          <w:rFonts w:asciiTheme="minorHAnsi" w:hAnsiTheme="minorHAnsi" w:cstheme="minorHAnsi"/>
          <w:b/>
          <w:bCs/>
        </w:rPr>
        <w:t xml:space="preserve">areálech či objektech </w:t>
      </w:r>
      <w:r w:rsidRPr="00530BBB">
        <w:rPr>
          <w:rFonts w:asciiTheme="minorHAnsi" w:hAnsiTheme="minorHAnsi" w:cstheme="minorHAnsi"/>
        </w:rPr>
        <w:t xml:space="preserve">specifikována </w:t>
      </w:r>
      <w:r w:rsidRPr="00530BBB">
        <w:rPr>
          <w:rFonts w:asciiTheme="minorHAnsi" w:hAnsiTheme="minorHAnsi" w:cstheme="minorHAnsi"/>
          <w:b/>
          <w:bCs/>
        </w:rPr>
        <w:t xml:space="preserve">základní opatření </w:t>
      </w:r>
      <w:r w:rsidRPr="00530BBB">
        <w:rPr>
          <w:rFonts w:asciiTheme="minorHAnsi" w:hAnsiTheme="minorHAnsi" w:cstheme="minorHAnsi"/>
        </w:rPr>
        <w:t>(dále také jen „opatření“), která v nich budou realizována. Popis opatření a jejich přínosy budou obsahovat následující podrobnosti:</w:t>
      </w:r>
    </w:p>
    <w:p w14:paraId="0AB518A0"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u w:val="single"/>
        </w:rPr>
      </w:pPr>
      <w:r w:rsidRPr="00530BBB">
        <w:rPr>
          <w:rFonts w:asciiTheme="minorHAnsi" w:hAnsiTheme="minorHAnsi" w:cstheme="minorHAnsi"/>
          <w:b/>
        </w:rPr>
        <w:t>Technický popis opatření</w:t>
      </w:r>
    </w:p>
    <w:p w14:paraId="607E727D"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tepelné energii či palivu</w:t>
      </w:r>
    </w:p>
    <w:p w14:paraId="6DFB005F"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elektrické energii</w:t>
      </w:r>
    </w:p>
    <w:p w14:paraId="514A29FB"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vodě</w:t>
      </w:r>
    </w:p>
    <w:p w14:paraId="25396A90"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ostatních provozních nákladech</w:t>
      </w:r>
    </w:p>
    <w:p w14:paraId="26B9CAC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Součástí technického popisu opatření je výše investice po dílčích opatřeních a úspora v technických jednotkách po jednotlivých formách energie a v korunách českých. Pokud nelze efekt opatření na spotřebu paliv, vody a energie oddělit, bude toto v popisu opatření odůvodněno.</w:t>
      </w:r>
    </w:p>
    <w:p w14:paraId="40A47A60" w14:textId="77777777" w:rsidR="004702C2" w:rsidRPr="00530BBB" w:rsidRDefault="004702C2" w:rsidP="004702C2">
      <w:pPr>
        <w:rPr>
          <w:rFonts w:asciiTheme="minorHAnsi" w:hAnsiTheme="minorHAnsi" w:cstheme="minorHAnsi"/>
        </w:rPr>
      </w:pPr>
    </w:p>
    <w:p w14:paraId="00F77F0F" w14:textId="77777777" w:rsidR="004702C2" w:rsidRPr="00530BBB" w:rsidRDefault="004702C2" w:rsidP="004702C2">
      <w:pPr>
        <w:pStyle w:val="Odstavecseseznamem1"/>
        <w:numPr>
          <w:ilvl w:val="0"/>
          <w:numId w:val="14"/>
        </w:numPr>
        <w:spacing w:before="0" w:after="200" w:line="276" w:lineRule="auto"/>
        <w:jc w:val="left"/>
        <w:rPr>
          <w:rFonts w:asciiTheme="minorHAnsi" w:hAnsiTheme="minorHAnsi" w:cstheme="minorHAnsi"/>
          <w:b/>
        </w:rPr>
      </w:pPr>
      <w:r w:rsidRPr="00530BBB">
        <w:rPr>
          <w:rFonts w:asciiTheme="minorHAnsi" w:hAnsiTheme="minorHAnsi" w:cstheme="minorHAnsi"/>
          <w:b/>
        </w:rPr>
        <w:t>Tabulkové výstupy</w:t>
      </w:r>
    </w:p>
    <w:p w14:paraId="31D20F2F" w14:textId="77777777" w:rsidR="004702C2" w:rsidRPr="00530BBB" w:rsidRDefault="004702C2" w:rsidP="004702C2">
      <w:pPr>
        <w:spacing w:before="240"/>
        <w:rPr>
          <w:rFonts w:asciiTheme="minorHAnsi" w:hAnsiTheme="minorHAnsi" w:cstheme="minorHAnsi"/>
          <w:u w:val="single"/>
        </w:rPr>
      </w:pPr>
      <w:r w:rsidRPr="00530BBB">
        <w:rPr>
          <w:rFonts w:asciiTheme="minorHAnsi" w:hAnsiTheme="minorHAnsi" w:cstheme="minorHAnsi"/>
          <w:u w:val="single"/>
        </w:rPr>
        <w:t>Technicko-ekonomické údaje po jednotlivých objektech/areálech</w:t>
      </w:r>
    </w:p>
    <w:p w14:paraId="629D4269"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rPr>
        <w:t>Součástí technického popisu opatření bude výše investice po dílčích opatřeních a úspora v technických jednotkách po jednotlivých formách energie a v korunách českých. Doporučujeme zpracovat ve formě tabulek pro snadnou kontrolu:</w:t>
      </w:r>
    </w:p>
    <w:p w14:paraId="46098E4C" w14:textId="77777777" w:rsidR="004702C2" w:rsidRPr="00530BBB" w:rsidRDefault="004702C2" w:rsidP="004702C2">
      <w:pPr>
        <w:pStyle w:val="Odstavecseseznamem1"/>
        <w:rPr>
          <w:rFonts w:asciiTheme="minorHAnsi" w:hAnsiTheme="minorHAnsi" w:cstheme="minorHAnsi"/>
        </w:rPr>
      </w:pPr>
    </w:p>
    <w:p w14:paraId="77A4DB2A" w14:textId="77777777" w:rsidR="004702C2" w:rsidRPr="00530BBB" w:rsidRDefault="004702C2" w:rsidP="004702C2">
      <w:pPr>
        <w:pStyle w:val="Titulek"/>
        <w:ind w:left="360"/>
        <w:rPr>
          <w:rFonts w:asciiTheme="minorHAnsi" w:hAnsiTheme="minorHAnsi" w:cstheme="minorHAnsi"/>
          <w:u w:val="single"/>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1</w:t>
      </w:r>
      <w:r w:rsidR="00B47509" w:rsidRPr="00530BBB">
        <w:rPr>
          <w:rFonts w:asciiTheme="minorHAnsi" w:hAnsiTheme="minorHAnsi" w:cstheme="minorHAnsi"/>
          <w:noProof/>
        </w:rPr>
        <w:fldChar w:fldCharType="end"/>
      </w:r>
      <w:r w:rsidRPr="00530BBB">
        <w:rPr>
          <w:rFonts w:asciiTheme="minorHAnsi" w:hAnsiTheme="minorHAnsi" w:cstheme="minorHAnsi"/>
        </w:rPr>
        <w:t>: Cena za provedení základních opatření - rozpočet</w:t>
      </w:r>
    </w:p>
    <w:tbl>
      <w:tblPr>
        <w:tblW w:w="7685"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27D5457C" w14:textId="77777777" w:rsidTr="00A03704">
        <w:tc>
          <w:tcPr>
            <w:tcW w:w="1187" w:type="dxa"/>
          </w:tcPr>
          <w:p w14:paraId="0A78C7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67C13F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71175999"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do jednotlivých opatření v Kč bez DPH</w:t>
            </w:r>
          </w:p>
        </w:tc>
      </w:tr>
      <w:tr w:rsidR="004702C2" w:rsidRPr="00530BBB" w14:paraId="0CD6A03B" w14:textId="77777777" w:rsidTr="00A03704">
        <w:tc>
          <w:tcPr>
            <w:tcW w:w="1187" w:type="dxa"/>
          </w:tcPr>
          <w:p w14:paraId="3BD7661C"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517525A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163142B8"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1</w:t>
            </w:r>
          </w:p>
        </w:tc>
        <w:tc>
          <w:tcPr>
            <w:tcW w:w="1388" w:type="dxa"/>
          </w:tcPr>
          <w:p w14:paraId="7AD94D47"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2</w:t>
            </w:r>
          </w:p>
        </w:tc>
        <w:tc>
          <w:tcPr>
            <w:tcW w:w="1388" w:type="dxa"/>
          </w:tcPr>
          <w:p w14:paraId="7D76A51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3</w:t>
            </w:r>
          </w:p>
        </w:tc>
        <w:tc>
          <w:tcPr>
            <w:tcW w:w="1388" w:type="dxa"/>
          </w:tcPr>
          <w:p w14:paraId="4BA826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279C3B41" w14:textId="77777777" w:rsidTr="00A03704">
        <w:tc>
          <w:tcPr>
            <w:tcW w:w="1187" w:type="dxa"/>
          </w:tcPr>
          <w:p w14:paraId="20CDA4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C22A9D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8D9F28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C3AB81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3B5B61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D1708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963B296" w14:textId="77777777" w:rsidTr="00A03704">
        <w:tc>
          <w:tcPr>
            <w:tcW w:w="1187" w:type="dxa"/>
          </w:tcPr>
          <w:p w14:paraId="2F99FB5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14CF4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05E0A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B79DD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92FBC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76A705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8F13566" w14:textId="77777777" w:rsidTr="00A03704">
        <w:tc>
          <w:tcPr>
            <w:tcW w:w="1187" w:type="dxa"/>
          </w:tcPr>
          <w:p w14:paraId="20C6F2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B46298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DB2FC5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686DA6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E75DB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A6B7EE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916731F" w14:textId="77777777" w:rsidTr="00A03704">
        <w:tc>
          <w:tcPr>
            <w:tcW w:w="1187" w:type="dxa"/>
          </w:tcPr>
          <w:p w14:paraId="289A41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0D854D6"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63B6E8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10C3A9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D315F6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A256EB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2D4B4F05" w14:textId="77777777" w:rsidR="004702C2" w:rsidRPr="00530BBB" w:rsidRDefault="004702C2" w:rsidP="004702C2">
      <w:pPr>
        <w:pStyle w:val="Odstavecseseznamem1"/>
        <w:rPr>
          <w:rFonts w:asciiTheme="minorHAnsi" w:hAnsiTheme="minorHAnsi" w:cstheme="minorHAnsi"/>
        </w:rPr>
      </w:pPr>
    </w:p>
    <w:p w14:paraId="3D2335BA"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2</w:t>
      </w:r>
      <w:r w:rsidR="00B47509" w:rsidRPr="00530BBB">
        <w:rPr>
          <w:rFonts w:asciiTheme="minorHAnsi" w:hAnsiTheme="minorHAnsi" w:cstheme="minorHAnsi"/>
          <w:noProof/>
        </w:rPr>
        <w:fldChar w:fldCharType="end"/>
      </w:r>
      <w:r w:rsidRPr="00530BBB">
        <w:rPr>
          <w:rFonts w:asciiTheme="minorHAnsi" w:hAnsiTheme="minorHAnsi" w:cstheme="minorHAnsi"/>
        </w:rPr>
        <w:t>: Úspora ze základních opatření – technické jednotky</w:t>
      </w:r>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7ABC0CF0" w14:textId="77777777" w:rsidTr="00A03704">
        <w:tc>
          <w:tcPr>
            <w:tcW w:w="1187" w:type="dxa"/>
          </w:tcPr>
          <w:p w14:paraId="0AD102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F513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39011CD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(GJ/rok, kWh/rok, m</w:t>
            </w:r>
            <w:r w:rsidRPr="00530BBB">
              <w:rPr>
                <w:rFonts w:asciiTheme="minorHAnsi" w:hAnsiTheme="minorHAnsi" w:cstheme="minorHAnsi"/>
                <w:vertAlign w:val="superscript"/>
                <w:lang w:eastAsia="cs-CZ"/>
              </w:rPr>
              <w:t>3</w:t>
            </w:r>
            <w:r w:rsidRPr="00530BBB">
              <w:rPr>
                <w:rFonts w:asciiTheme="minorHAnsi" w:hAnsiTheme="minorHAnsi" w:cstheme="minorHAnsi"/>
                <w:lang w:eastAsia="cs-CZ"/>
              </w:rPr>
              <w:t>/rok)</w:t>
            </w:r>
          </w:p>
        </w:tc>
      </w:tr>
      <w:tr w:rsidR="004702C2" w:rsidRPr="00530BBB" w14:paraId="7B732C8B" w14:textId="77777777" w:rsidTr="00A03704">
        <w:tc>
          <w:tcPr>
            <w:tcW w:w="1187" w:type="dxa"/>
          </w:tcPr>
          <w:p w14:paraId="1B49532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6708556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45C09CB8"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1</w:t>
            </w:r>
          </w:p>
        </w:tc>
        <w:tc>
          <w:tcPr>
            <w:tcW w:w="1388" w:type="dxa"/>
          </w:tcPr>
          <w:p w14:paraId="09490BF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2</w:t>
            </w:r>
          </w:p>
        </w:tc>
        <w:tc>
          <w:tcPr>
            <w:tcW w:w="1388" w:type="dxa"/>
          </w:tcPr>
          <w:p w14:paraId="525C193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3</w:t>
            </w:r>
          </w:p>
        </w:tc>
        <w:tc>
          <w:tcPr>
            <w:tcW w:w="1388" w:type="dxa"/>
          </w:tcPr>
          <w:p w14:paraId="3240CFD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2B427C7" w14:textId="77777777" w:rsidTr="00A03704">
        <w:tc>
          <w:tcPr>
            <w:tcW w:w="1187" w:type="dxa"/>
          </w:tcPr>
          <w:p w14:paraId="0C80D9D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631E4F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032AE6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EAC9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D49A90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DE76FA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E269664" w14:textId="77777777" w:rsidTr="00A03704">
        <w:tc>
          <w:tcPr>
            <w:tcW w:w="1187" w:type="dxa"/>
          </w:tcPr>
          <w:p w14:paraId="2466AE4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2396B8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FDE222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7D140C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1AE1F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FF5A77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C2EC1DB" w14:textId="77777777" w:rsidTr="00A03704">
        <w:tc>
          <w:tcPr>
            <w:tcW w:w="1187" w:type="dxa"/>
          </w:tcPr>
          <w:p w14:paraId="49642E1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234988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71941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EE6516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4CEF3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5AB0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B3304D2" w14:textId="77777777" w:rsidTr="00A03704">
        <w:tc>
          <w:tcPr>
            <w:tcW w:w="1187" w:type="dxa"/>
          </w:tcPr>
          <w:p w14:paraId="48CF9F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60150A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231DF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E50E5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08790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B71F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0F4CA41D" w14:textId="77777777" w:rsidR="004702C2" w:rsidRPr="00530BBB" w:rsidRDefault="004702C2" w:rsidP="004702C2">
      <w:pPr>
        <w:pStyle w:val="Titulek"/>
        <w:ind w:left="360"/>
        <w:rPr>
          <w:rFonts w:asciiTheme="minorHAnsi" w:hAnsiTheme="minorHAnsi" w:cstheme="minorHAnsi"/>
        </w:rPr>
      </w:pPr>
    </w:p>
    <w:p w14:paraId="0A40AC61"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3</w:t>
      </w:r>
      <w:r w:rsidR="00B47509" w:rsidRPr="00530BBB">
        <w:rPr>
          <w:rFonts w:asciiTheme="minorHAnsi" w:hAnsiTheme="minorHAnsi" w:cstheme="minorHAnsi"/>
          <w:noProof/>
        </w:rPr>
        <w:fldChar w:fldCharType="end"/>
      </w:r>
      <w:r w:rsidRPr="00530BBB">
        <w:rPr>
          <w:rFonts w:asciiTheme="minorHAnsi" w:hAnsiTheme="minorHAnsi" w:cstheme="minorHAnsi"/>
        </w:rPr>
        <w:t>: Úspora ze základních opatření - rozpočet</w:t>
      </w:r>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0F08B5C7" w14:textId="77777777" w:rsidTr="00A03704">
        <w:tc>
          <w:tcPr>
            <w:tcW w:w="1187" w:type="dxa"/>
          </w:tcPr>
          <w:p w14:paraId="6E21AF6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D53A63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2D1B654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v Kč bez DPH</w:t>
            </w:r>
          </w:p>
        </w:tc>
      </w:tr>
      <w:tr w:rsidR="004702C2" w:rsidRPr="00530BBB" w14:paraId="3C5071BB" w14:textId="77777777" w:rsidTr="00A03704">
        <w:tc>
          <w:tcPr>
            <w:tcW w:w="1187" w:type="dxa"/>
          </w:tcPr>
          <w:p w14:paraId="5C323F2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lastRenderedPageBreak/>
              <w:t>objekt</w:t>
            </w:r>
          </w:p>
        </w:tc>
        <w:tc>
          <w:tcPr>
            <w:tcW w:w="1099" w:type="dxa"/>
          </w:tcPr>
          <w:p w14:paraId="0EAC926F"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0D7A5DB5"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1</w:t>
            </w:r>
          </w:p>
        </w:tc>
        <w:tc>
          <w:tcPr>
            <w:tcW w:w="1388" w:type="dxa"/>
          </w:tcPr>
          <w:p w14:paraId="2A6990C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2</w:t>
            </w:r>
          </w:p>
        </w:tc>
        <w:tc>
          <w:tcPr>
            <w:tcW w:w="1388" w:type="dxa"/>
          </w:tcPr>
          <w:p w14:paraId="2EE388E5"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3</w:t>
            </w:r>
          </w:p>
        </w:tc>
        <w:tc>
          <w:tcPr>
            <w:tcW w:w="1388" w:type="dxa"/>
          </w:tcPr>
          <w:p w14:paraId="6A077CE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0A390578" w14:textId="77777777" w:rsidTr="00A03704">
        <w:tc>
          <w:tcPr>
            <w:tcW w:w="1187" w:type="dxa"/>
          </w:tcPr>
          <w:p w14:paraId="7527E06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5D8EEF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E53627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F4B9E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A8BE05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32AC0F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6CFCEE7B" w14:textId="77777777" w:rsidTr="00A03704">
        <w:tc>
          <w:tcPr>
            <w:tcW w:w="1187" w:type="dxa"/>
          </w:tcPr>
          <w:p w14:paraId="48938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DF8607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C9963D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397E1D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4BF811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1C851F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E5319D" w14:textId="77777777" w:rsidTr="00A03704">
        <w:tc>
          <w:tcPr>
            <w:tcW w:w="1187" w:type="dxa"/>
          </w:tcPr>
          <w:p w14:paraId="3E55D3A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7DA587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25D971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B7B67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83652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7024A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48971B" w14:textId="77777777" w:rsidTr="00A03704">
        <w:tc>
          <w:tcPr>
            <w:tcW w:w="1187" w:type="dxa"/>
          </w:tcPr>
          <w:p w14:paraId="2CAD18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79280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A680EE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510D7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21C1E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C7710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34D98DB3"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Všechny tabulky </w:t>
      </w:r>
      <w:r w:rsidRPr="00E93AB4">
        <w:rPr>
          <w:rFonts w:asciiTheme="minorHAnsi" w:hAnsiTheme="minorHAnsi" w:cstheme="minorHAnsi"/>
          <w:i/>
          <w:iCs/>
          <w:highlight w:val="yellow"/>
        </w:rPr>
        <w:t>doplní ESCO</w:t>
      </w:r>
    </w:p>
    <w:p w14:paraId="191DC9EC" w14:textId="2DA927D0" w:rsidR="004702C2" w:rsidRPr="00530BBB" w:rsidRDefault="004702C2" w:rsidP="004702C2">
      <w:pPr>
        <w:rPr>
          <w:rFonts w:asciiTheme="minorHAnsi" w:hAnsiTheme="minorHAnsi" w:cstheme="minorHAnsi"/>
          <w:u w:val="single"/>
        </w:rPr>
      </w:pPr>
      <w:r w:rsidRPr="00530BBB">
        <w:rPr>
          <w:rFonts w:asciiTheme="minorHAnsi" w:hAnsiTheme="minorHAnsi" w:cstheme="minorHAnsi"/>
          <w:u w:val="single"/>
        </w:rPr>
        <w:t xml:space="preserve">Souhrn technicko-ekonomických výstupů </w:t>
      </w:r>
      <w:r w:rsidR="00C5149E">
        <w:rPr>
          <w:rFonts w:asciiTheme="minorHAnsi" w:hAnsiTheme="minorHAnsi" w:cstheme="minorHAnsi"/>
          <w:u w:val="single"/>
        </w:rPr>
        <w:t>akce</w:t>
      </w:r>
    </w:p>
    <w:p w14:paraId="26D81790" w14:textId="4D691FEB"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Požadavkem zadávací dokumentace je souhrnná tabulka technicko-ekonomických ukazatelů </w:t>
      </w:r>
      <w:r w:rsidR="00C5149E">
        <w:rPr>
          <w:rFonts w:asciiTheme="minorHAnsi" w:hAnsiTheme="minorHAnsi" w:cstheme="minorHAnsi"/>
        </w:rPr>
        <w:t>akce</w:t>
      </w:r>
      <w:r w:rsidRPr="00530BBB">
        <w:rPr>
          <w:rFonts w:asciiTheme="minorHAnsi" w:hAnsiTheme="minorHAnsi" w:cstheme="minorHAnsi"/>
        </w:rPr>
        <w:t>. V souhrnné tabulce bude podle jednotlivých objektů uvedena celková investice a úspory po jednotlivých formách paliv a energie a úspora v nákladech na jednotlivé formy energie a ostatních provozních nákladů:</w:t>
      </w:r>
    </w:p>
    <w:p w14:paraId="4B0CA4F6" w14:textId="77777777" w:rsidR="004702C2" w:rsidRPr="00530BBB" w:rsidRDefault="004702C2" w:rsidP="004702C2">
      <w:pPr>
        <w:ind w:left="360"/>
        <w:rPr>
          <w:rFonts w:asciiTheme="minorHAnsi" w:hAnsiTheme="minorHAnsi" w:cstheme="minorHAnsi"/>
        </w:rPr>
      </w:pPr>
    </w:p>
    <w:p w14:paraId="3F214D4E" w14:textId="77777777" w:rsidR="004702C2" w:rsidRPr="00530BBB" w:rsidRDefault="004702C2" w:rsidP="004702C2">
      <w:pPr>
        <w:pStyle w:val="Titulek"/>
        <w:keepNext/>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4</w:t>
      </w:r>
      <w:r w:rsidR="00B47509" w:rsidRPr="00530BBB">
        <w:rPr>
          <w:rFonts w:asciiTheme="minorHAnsi" w:hAnsiTheme="minorHAnsi" w:cstheme="minorHAnsi"/>
          <w:noProof/>
        </w:rPr>
        <w:fldChar w:fldCharType="end"/>
      </w:r>
      <w:r w:rsidRPr="00530BBB">
        <w:rPr>
          <w:rFonts w:asciiTheme="minorHAnsi" w:hAnsiTheme="minorHAnsi" w:cstheme="minorHAnsi"/>
        </w:rPr>
        <w:t>: Souhrn technicko - ekonomických údajů – část 1</w:t>
      </w:r>
    </w:p>
    <w:tbl>
      <w:tblPr>
        <w:tblW w:w="8023"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80"/>
        <w:gridCol w:w="1026"/>
        <w:gridCol w:w="1174"/>
        <w:gridCol w:w="1174"/>
        <w:gridCol w:w="734"/>
        <w:gridCol w:w="881"/>
        <w:gridCol w:w="1174"/>
        <w:gridCol w:w="880"/>
      </w:tblGrid>
      <w:tr w:rsidR="009C0752" w:rsidRPr="00530BBB" w14:paraId="21B874F9" w14:textId="77777777" w:rsidTr="009C0752">
        <w:tc>
          <w:tcPr>
            <w:tcW w:w="980" w:type="dxa"/>
            <w:vMerge w:val="restart"/>
          </w:tcPr>
          <w:p w14:paraId="7B9F7E4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26" w:type="dxa"/>
            <w:vMerge w:val="restart"/>
          </w:tcPr>
          <w:p w14:paraId="30BD4F6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174" w:type="dxa"/>
            <w:vMerge w:val="restart"/>
          </w:tcPr>
          <w:p w14:paraId="699CE16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celkem</w:t>
            </w:r>
          </w:p>
        </w:tc>
        <w:tc>
          <w:tcPr>
            <w:tcW w:w="1174" w:type="dxa"/>
            <w:vMerge w:val="restart"/>
          </w:tcPr>
          <w:p w14:paraId="2EE53C5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výčet opatření</w:t>
            </w:r>
          </w:p>
        </w:tc>
        <w:tc>
          <w:tcPr>
            <w:tcW w:w="3669" w:type="dxa"/>
            <w:gridSpan w:val="4"/>
          </w:tcPr>
          <w:p w14:paraId="2B48C4F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v technických jednotkách</w:t>
            </w:r>
          </w:p>
        </w:tc>
      </w:tr>
      <w:tr w:rsidR="009C0752" w:rsidRPr="00530BBB" w14:paraId="57611BAE" w14:textId="77777777" w:rsidTr="009C0752">
        <w:tc>
          <w:tcPr>
            <w:tcW w:w="980" w:type="dxa"/>
            <w:vMerge/>
          </w:tcPr>
          <w:p w14:paraId="3C6C2E0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vMerge/>
          </w:tcPr>
          <w:p w14:paraId="1D2DA306"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vMerge/>
          </w:tcPr>
          <w:p w14:paraId="7AD3DBAB"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vMerge/>
          </w:tcPr>
          <w:p w14:paraId="6EF636C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76A07C8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palivo</w:t>
            </w:r>
          </w:p>
        </w:tc>
        <w:tc>
          <w:tcPr>
            <w:tcW w:w="881" w:type="dxa"/>
          </w:tcPr>
          <w:p w14:paraId="05D754F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174" w:type="dxa"/>
          </w:tcPr>
          <w:p w14:paraId="30E43C1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880" w:type="dxa"/>
          </w:tcPr>
          <w:p w14:paraId="3EE0F699"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r>
      <w:tr w:rsidR="009C0752" w:rsidRPr="00530BBB" w14:paraId="6E0DF555" w14:textId="77777777" w:rsidTr="009C0752">
        <w:tc>
          <w:tcPr>
            <w:tcW w:w="980" w:type="dxa"/>
          </w:tcPr>
          <w:p w14:paraId="436FC2B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318DE4E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2B929C5A"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140F02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2349DBB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637EC34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115BBA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09CBE49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84A9F7C" w14:textId="77777777" w:rsidTr="009C0752">
        <w:tc>
          <w:tcPr>
            <w:tcW w:w="980" w:type="dxa"/>
          </w:tcPr>
          <w:p w14:paraId="2889B4B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45E6AD9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D9F57C5"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372682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47115DE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004B5AC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65E7510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761D2CB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88028EF" w14:textId="77777777" w:rsidTr="009C0752">
        <w:tc>
          <w:tcPr>
            <w:tcW w:w="980" w:type="dxa"/>
          </w:tcPr>
          <w:p w14:paraId="41D53AE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2C40939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446BF1F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7B9524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5B97350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52D949D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74F1CAB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7AF9B42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5E4F4B3" w14:textId="77777777" w:rsidTr="009C0752">
        <w:tc>
          <w:tcPr>
            <w:tcW w:w="980" w:type="dxa"/>
          </w:tcPr>
          <w:p w14:paraId="47AF35A9"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27AA704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50A161FA"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4720B83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4D4928A5"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0AA9210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564D04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5796F94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48B80B49" w14:textId="77777777" w:rsidTr="009C0752">
        <w:tc>
          <w:tcPr>
            <w:tcW w:w="980" w:type="dxa"/>
          </w:tcPr>
          <w:p w14:paraId="4B8C58C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026" w:type="dxa"/>
          </w:tcPr>
          <w:p w14:paraId="6237D89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37DC99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5BC4D30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28E18E9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7028DE4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6AE4EB7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6B2A16C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bl>
    <w:p w14:paraId="5795BE45" w14:textId="77777777" w:rsidR="004702C2" w:rsidRPr="00530BBB" w:rsidRDefault="004702C2" w:rsidP="004702C2">
      <w:pPr>
        <w:pStyle w:val="Odstavecseseznamem1"/>
        <w:rPr>
          <w:rFonts w:asciiTheme="minorHAnsi" w:hAnsiTheme="minorHAnsi" w:cstheme="minorHAnsi"/>
          <w:u w:val="single"/>
        </w:rPr>
      </w:pPr>
    </w:p>
    <w:p w14:paraId="26B1333C"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5</w:t>
      </w:r>
      <w:r w:rsidR="00B47509" w:rsidRPr="00530BBB">
        <w:rPr>
          <w:rFonts w:asciiTheme="minorHAnsi" w:hAnsiTheme="minorHAnsi" w:cstheme="minorHAnsi"/>
          <w:noProof/>
        </w:rPr>
        <w:fldChar w:fldCharType="end"/>
      </w:r>
      <w:r w:rsidRPr="00530BBB">
        <w:rPr>
          <w:rFonts w:asciiTheme="minorHAnsi" w:hAnsiTheme="minorHAnsi" w:cstheme="minorHAnsi"/>
        </w:rPr>
        <w:t>: Pokračování tabulky - Souhrn technicko - ekonomických údajů – část 2</w:t>
      </w:r>
    </w:p>
    <w:tbl>
      <w:tblPr>
        <w:tblW w:w="801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106"/>
        <w:gridCol w:w="1102"/>
        <w:gridCol w:w="878"/>
        <w:gridCol w:w="774"/>
        <w:gridCol w:w="1238"/>
        <w:gridCol w:w="928"/>
        <w:gridCol w:w="993"/>
        <w:gridCol w:w="993"/>
      </w:tblGrid>
      <w:tr w:rsidR="004702C2" w:rsidRPr="00530BBB" w14:paraId="50504119" w14:textId="77777777" w:rsidTr="00A03704">
        <w:tc>
          <w:tcPr>
            <w:tcW w:w="1106" w:type="dxa"/>
          </w:tcPr>
          <w:p w14:paraId="77075A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701FAC6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804" w:type="dxa"/>
            <w:gridSpan w:val="6"/>
          </w:tcPr>
          <w:p w14:paraId="0A25343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 xml:space="preserve">úspora v Kč </w:t>
            </w:r>
          </w:p>
        </w:tc>
      </w:tr>
      <w:tr w:rsidR="004702C2" w:rsidRPr="00530BBB" w14:paraId="63BA60DC" w14:textId="77777777" w:rsidTr="00A03704">
        <w:tc>
          <w:tcPr>
            <w:tcW w:w="1106" w:type="dxa"/>
          </w:tcPr>
          <w:p w14:paraId="31DE3B3E"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102" w:type="dxa"/>
          </w:tcPr>
          <w:p w14:paraId="3593873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878" w:type="dxa"/>
          </w:tcPr>
          <w:p w14:paraId="77B77D68" w14:textId="35258BFE" w:rsidR="004702C2" w:rsidRPr="00530BBB" w:rsidRDefault="009C0752" w:rsidP="00A03704">
            <w:pPr>
              <w:pStyle w:val="Odstavecseseznamem1"/>
              <w:spacing w:before="0"/>
              <w:ind w:left="0"/>
              <w:jc w:val="left"/>
              <w:rPr>
                <w:rFonts w:asciiTheme="minorHAnsi" w:hAnsiTheme="minorHAnsi" w:cstheme="minorHAnsi"/>
                <w:lang w:eastAsia="cs-CZ"/>
              </w:rPr>
            </w:pPr>
            <w:r>
              <w:rPr>
                <w:rFonts w:asciiTheme="minorHAnsi" w:hAnsiTheme="minorHAnsi" w:cstheme="minorHAnsi"/>
                <w:lang w:eastAsia="cs-CZ"/>
              </w:rPr>
              <w:t>p</w:t>
            </w:r>
            <w:r w:rsidR="004702C2" w:rsidRPr="00530BBB">
              <w:rPr>
                <w:rFonts w:asciiTheme="minorHAnsi" w:hAnsiTheme="minorHAnsi" w:cstheme="minorHAnsi"/>
                <w:lang w:eastAsia="cs-CZ"/>
              </w:rPr>
              <w:t>alivo</w:t>
            </w:r>
          </w:p>
        </w:tc>
        <w:tc>
          <w:tcPr>
            <w:tcW w:w="774" w:type="dxa"/>
          </w:tcPr>
          <w:p w14:paraId="5552E79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238" w:type="dxa"/>
          </w:tcPr>
          <w:p w14:paraId="688C03A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928" w:type="dxa"/>
          </w:tcPr>
          <w:p w14:paraId="5E749EB7"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c>
          <w:tcPr>
            <w:tcW w:w="993" w:type="dxa"/>
          </w:tcPr>
          <w:p w14:paraId="3AF9C12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ostatní náklady</w:t>
            </w:r>
          </w:p>
        </w:tc>
        <w:tc>
          <w:tcPr>
            <w:tcW w:w="993" w:type="dxa"/>
          </w:tcPr>
          <w:p w14:paraId="1A73B38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4E7AD71" w14:textId="77777777" w:rsidTr="00A03704">
        <w:tc>
          <w:tcPr>
            <w:tcW w:w="1106" w:type="dxa"/>
          </w:tcPr>
          <w:p w14:paraId="0022C19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5068DC3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61D55C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515A359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0CC64DE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EA84AC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94A5BD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4B0FD0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5735F42A" w14:textId="77777777" w:rsidTr="00A03704">
        <w:tc>
          <w:tcPr>
            <w:tcW w:w="1106" w:type="dxa"/>
          </w:tcPr>
          <w:p w14:paraId="16F58ED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65765A5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0874EC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08A7F18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DEA86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1927E2D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2A3670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57E3EA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559DC40" w14:textId="77777777" w:rsidTr="00A03704">
        <w:tc>
          <w:tcPr>
            <w:tcW w:w="1106" w:type="dxa"/>
          </w:tcPr>
          <w:p w14:paraId="4BE4E04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267BCD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7692B6B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5787FB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AC9803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0F481F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5CE135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6C1D6C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445159D" w14:textId="77777777" w:rsidTr="00A03704">
        <w:tc>
          <w:tcPr>
            <w:tcW w:w="1106" w:type="dxa"/>
          </w:tcPr>
          <w:p w14:paraId="3363471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02A9F30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4CDE031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C28E96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48904F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6359A91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1B91E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35D480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42ECB69" w14:textId="77777777" w:rsidTr="00A03704">
        <w:tc>
          <w:tcPr>
            <w:tcW w:w="1106" w:type="dxa"/>
          </w:tcPr>
          <w:p w14:paraId="595AF0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102" w:type="dxa"/>
          </w:tcPr>
          <w:p w14:paraId="10C5FE2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16B5053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399645B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54FDF19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D2A4C2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AB953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2B711B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123E2449"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rPr>
      </w:pPr>
      <w:r w:rsidRPr="00530BBB">
        <w:rPr>
          <w:rFonts w:asciiTheme="minorHAnsi" w:hAnsiTheme="minorHAnsi" w:cstheme="minorHAnsi"/>
          <w:b/>
        </w:rPr>
        <w:t>Požadavky na provedení komplexní zkoušky</w:t>
      </w:r>
    </w:p>
    <w:p w14:paraId="7502AD4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uvádí Smlouva, článek 7, Komplexní zkoušky, před předáním bude provedením komplexních zkoušek prokázáno, že základní opatření byla provedena ze strany ESCO řádně. Případné požadavky na prováděné komplexní zkoušky budou uvedeny v této příloze.</w:t>
      </w:r>
    </w:p>
    <w:p w14:paraId="02BE75CE"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5FBA20CC" w14:textId="3B0F4A88" w:rsidR="004702C2" w:rsidRPr="00BA305B" w:rsidRDefault="004702C2" w:rsidP="004702C2">
      <w:pPr>
        <w:pStyle w:val="Nadpis1"/>
        <w:numPr>
          <w:ilvl w:val="0"/>
          <w:numId w:val="0"/>
        </w:numPr>
        <w:spacing w:before="120"/>
        <w:rPr>
          <w:rFonts w:asciiTheme="minorHAnsi" w:hAnsiTheme="minorHAnsi" w:cstheme="minorHAnsi"/>
          <w:color w:val="EE0000"/>
        </w:rPr>
      </w:pPr>
      <w:bookmarkStart w:id="2" w:name="_Toc85704329"/>
      <w:r w:rsidRPr="00BA305B">
        <w:rPr>
          <w:rFonts w:asciiTheme="minorHAnsi" w:hAnsiTheme="minorHAnsi" w:cstheme="minorHAnsi"/>
          <w:color w:val="EE0000"/>
        </w:rPr>
        <w:lastRenderedPageBreak/>
        <w:t xml:space="preserve">Příloha č. 3: </w:t>
      </w:r>
      <w:bookmarkEnd w:id="2"/>
      <w:r w:rsidR="004C6376" w:rsidRPr="00BA305B">
        <w:rPr>
          <w:rFonts w:asciiTheme="minorHAnsi" w:hAnsiTheme="minorHAnsi" w:cstheme="minorHAnsi"/>
          <w:color w:val="EE0000"/>
        </w:rPr>
        <w:t>Cena a její úhrada</w:t>
      </w:r>
    </w:p>
    <w:p w14:paraId="02891E76"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61625202" w14:textId="54FA4D8A"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 Příloze č. 3 bude v návaznosti na Článek 17 Smlouvy uvedena cena </w:t>
      </w:r>
      <w:r w:rsidR="00C5149E">
        <w:rPr>
          <w:rFonts w:asciiTheme="minorHAnsi" w:hAnsiTheme="minorHAnsi" w:cstheme="minorHAnsi"/>
        </w:rPr>
        <w:t>akce</w:t>
      </w:r>
      <w:r w:rsidR="00C5149E" w:rsidRPr="00530BBB">
        <w:rPr>
          <w:rFonts w:asciiTheme="minorHAnsi" w:hAnsiTheme="minorHAnsi" w:cstheme="minorHAnsi"/>
        </w:rPr>
        <w:t xml:space="preserve"> </w:t>
      </w:r>
      <w:r w:rsidRPr="00530BBB">
        <w:rPr>
          <w:rFonts w:asciiTheme="minorHAnsi" w:hAnsiTheme="minorHAnsi" w:cstheme="minorHAnsi"/>
        </w:rPr>
        <w:t>EPC v podrobnějším členění. Cena bude uvedena po jednotlivých položkách v souladu s následujícími pokyny:</w:t>
      </w:r>
    </w:p>
    <w:p w14:paraId="13F0F8F7"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provedení základních opatření:</w:t>
      </w:r>
    </w:p>
    <w:p w14:paraId="1E8BC4DE"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provedení základních opatření bude uvedena po jednotlivých objektech a v objektech dále podle jednotlivých opatření – jako hrubý položkový rozpočet.</w:t>
      </w:r>
    </w:p>
    <w:p w14:paraId="730C47C5"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a včetně DPH a bude u ní uvedena hodnota DPH (s uvedením výše DPH v %).</w:t>
      </w:r>
    </w:p>
    <w:p w14:paraId="280727BD"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energetický management</w:t>
      </w:r>
    </w:p>
    <w:p w14:paraId="358C4691"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energetický management bude uvedena jako roční a celková. Popis a obsah energetického managementu bude uveden v Příloze č. 7.</w:t>
      </w:r>
    </w:p>
    <w:p w14:paraId="3B682347" w14:textId="6F33A4D7" w:rsidR="004702C2" w:rsidRPr="006D6E47" w:rsidRDefault="004702C2" w:rsidP="006D6E47">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DPH (s uvedením výše DPH v %), cena včetně DPH.</w:t>
      </w:r>
    </w:p>
    <w:p w14:paraId="251E1CF5"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0F49A565" w14:textId="217D98CD" w:rsidR="004702C2" w:rsidRPr="00BA305B" w:rsidRDefault="004702C2" w:rsidP="004702C2">
      <w:pPr>
        <w:pStyle w:val="Nadpis1"/>
        <w:numPr>
          <w:ilvl w:val="0"/>
          <w:numId w:val="0"/>
        </w:numPr>
        <w:rPr>
          <w:rFonts w:asciiTheme="minorHAnsi" w:hAnsiTheme="minorHAnsi" w:cstheme="minorHAnsi"/>
          <w:color w:val="EE0000"/>
        </w:rPr>
      </w:pPr>
      <w:bookmarkStart w:id="3" w:name="_Toc85704330"/>
      <w:r w:rsidRPr="00BA305B">
        <w:rPr>
          <w:rFonts w:asciiTheme="minorHAnsi" w:hAnsiTheme="minorHAnsi" w:cstheme="minorHAnsi"/>
          <w:color w:val="EE0000"/>
        </w:rPr>
        <w:lastRenderedPageBreak/>
        <w:t xml:space="preserve">Příloha č. 4: Harmonogram realizace </w:t>
      </w:r>
      <w:bookmarkEnd w:id="3"/>
      <w:r w:rsidR="00E663E3" w:rsidRPr="00BA305B">
        <w:rPr>
          <w:rFonts w:asciiTheme="minorHAnsi" w:hAnsiTheme="minorHAnsi" w:cstheme="minorHAnsi"/>
          <w:color w:val="EE0000"/>
        </w:rPr>
        <w:t>akce</w:t>
      </w:r>
    </w:p>
    <w:p w14:paraId="175AC49F"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1035D2B1" w14:textId="5A8853C5" w:rsidR="004702C2" w:rsidRDefault="004702C2" w:rsidP="004702C2">
      <w:pPr>
        <w:rPr>
          <w:rFonts w:asciiTheme="minorHAnsi" w:hAnsiTheme="minorHAnsi" w:cstheme="minorHAnsi"/>
        </w:rPr>
      </w:pPr>
      <w:r w:rsidRPr="00530BBB">
        <w:rPr>
          <w:rFonts w:asciiTheme="minorHAnsi" w:hAnsiTheme="minorHAnsi" w:cstheme="minorHAnsi"/>
        </w:rPr>
        <w:t xml:space="preserve">Bude uveden hrubý harmonogram </w:t>
      </w:r>
      <w:r w:rsidR="001C4B31">
        <w:rPr>
          <w:rFonts w:asciiTheme="minorHAnsi" w:hAnsiTheme="minorHAnsi" w:cstheme="minorHAnsi"/>
        </w:rPr>
        <w:t xml:space="preserve">– </w:t>
      </w:r>
      <w:r w:rsidRPr="00530BBB">
        <w:rPr>
          <w:rFonts w:asciiTheme="minorHAnsi" w:hAnsiTheme="minorHAnsi" w:cstheme="minorHAnsi"/>
        </w:rPr>
        <w:t>časový postup realizace celé</w:t>
      </w:r>
      <w:r w:rsidR="00E663E3">
        <w:rPr>
          <w:rFonts w:asciiTheme="minorHAnsi" w:hAnsiTheme="minorHAnsi" w:cstheme="minorHAnsi"/>
        </w:rPr>
        <w:t xml:space="preserve"> akce </w:t>
      </w:r>
      <w:r w:rsidRPr="00530BBB">
        <w:rPr>
          <w:rFonts w:asciiTheme="minorHAnsi" w:hAnsiTheme="minorHAnsi" w:cstheme="minorHAnsi"/>
        </w:rPr>
        <w:t>provádění základních investičních opatření – základní harmonogram poskytování služeb minimálně v členění na:</w:t>
      </w:r>
    </w:p>
    <w:p w14:paraId="7BE09C5A" w14:textId="4627BF1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 předběžné činnosti (ověření stavu využití energií v</w:t>
      </w:r>
      <w:r w:rsidR="009C0752">
        <w:rPr>
          <w:rFonts w:asciiTheme="minorHAnsi" w:hAnsiTheme="minorHAnsi" w:cstheme="minorHAnsi"/>
          <w:lang w:eastAsia="cs-CZ"/>
        </w:rPr>
        <w:t> </w:t>
      </w:r>
      <w:r w:rsidRPr="00530BBB">
        <w:rPr>
          <w:rFonts w:asciiTheme="minorHAnsi" w:hAnsiTheme="minorHAnsi" w:cstheme="minorHAnsi"/>
          <w:lang w:eastAsia="cs-CZ"/>
        </w:rPr>
        <w:t>objektech</w:t>
      </w:r>
      <w:r w:rsidR="009C0752">
        <w:rPr>
          <w:rFonts w:asciiTheme="minorHAnsi" w:hAnsiTheme="minorHAnsi" w:cstheme="minorHAnsi"/>
          <w:lang w:eastAsia="cs-CZ"/>
        </w:rPr>
        <w:t>, zpracování projektové dokumentace</w:t>
      </w:r>
      <w:r w:rsidRPr="00530BBB">
        <w:rPr>
          <w:rFonts w:asciiTheme="minorHAnsi" w:hAnsiTheme="minorHAnsi" w:cstheme="minorHAnsi"/>
          <w:lang w:eastAsia="cs-CZ"/>
        </w:rPr>
        <w:t>);</w:t>
      </w:r>
    </w:p>
    <w:p w14:paraId="72DB108B" w14:textId="7777777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 provedení základních opatření;</w:t>
      </w:r>
    </w:p>
    <w:p w14:paraId="59169B68" w14:textId="26B655B1"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III.: poskytování garance</w:t>
      </w:r>
      <w:r w:rsidR="001C4B31">
        <w:rPr>
          <w:rFonts w:asciiTheme="minorHAnsi" w:hAnsiTheme="minorHAnsi" w:cstheme="minorHAnsi"/>
          <w:lang w:eastAsia="cs-CZ"/>
        </w:rPr>
        <w:t xml:space="preserve"> (doba garance)</w:t>
      </w:r>
      <w:r w:rsidRPr="00530BBB">
        <w:rPr>
          <w:rFonts w:asciiTheme="minorHAnsi" w:hAnsiTheme="minorHAnsi" w:cstheme="minorHAnsi"/>
          <w:lang w:eastAsia="cs-CZ"/>
        </w:rPr>
        <w:t>.</w:t>
      </w:r>
    </w:p>
    <w:p w14:paraId="5354C8CF" w14:textId="77777777" w:rsidR="004702C2" w:rsidRPr="00530BBB" w:rsidRDefault="004702C2" w:rsidP="004702C2">
      <w:pPr>
        <w:rPr>
          <w:rFonts w:asciiTheme="minorHAnsi" w:hAnsiTheme="minorHAnsi" w:cstheme="minorHAnsi"/>
        </w:rPr>
      </w:pPr>
    </w:p>
    <w:p w14:paraId="76A899D8" w14:textId="77777777" w:rsidR="004702C2" w:rsidRPr="00530BBB" w:rsidRDefault="004702C2" w:rsidP="004702C2">
      <w:pPr>
        <w:rPr>
          <w:rFonts w:asciiTheme="minorHAnsi" w:hAnsiTheme="minorHAnsi" w:cstheme="minorHAnsi"/>
          <w:i/>
        </w:rPr>
      </w:pPr>
      <w:r w:rsidRPr="00530BBB">
        <w:rPr>
          <w:rFonts w:asciiTheme="minorHAnsi" w:hAnsiTheme="minorHAnsi" w:cstheme="minorHAnsi"/>
          <w:i/>
        </w:rPr>
        <w:t>Poznámka:</w:t>
      </w:r>
    </w:p>
    <w:p w14:paraId="79B6C2DA" w14:textId="15A5566F" w:rsidR="00C07EEA" w:rsidRPr="000159F1" w:rsidRDefault="002A3AD7" w:rsidP="0099130C">
      <w:pPr>
        <w:pStyle w:val="Odstavecseseznamem"/>
        <w:numPr>
          <w:ilvl w:val="0"/>
          <w:numId w:val="27"/>
        </w:numPr>
        <w:spacing w:line="240" w:lineRule="auto"/>
        <w:rPr>
          <w:rFonts w:cstheme="minorHAnsi"/>
          <w:b/>
          <w:bCs/>
          <w:iCs/>
          <w:color w:val="EE0000"/>
        </w:rPr>
      </w:pPr>
      <w:r w:rsidRPr="000159F1">
        <w:rPr>
          <w:rFonts w:cstheme="minorHAnsi"/>
          <w:b/>
          <w:bCs/>
          <w:color w:val="EE0000"/>
        </w:rPr>
        <w:t>Účastník navrhne vlastní harmonogram plnění</w:t>
      </w:r>
    </w:p>
    <w:p w14:paraId="4C711D8E" w14:textId="77777777" w:rsidR="00615733" w:rsidRPr="00615733" w:rsidRDefault="00615733" w:rsidP="00615733">
      <w:pPr>
        <w:pStyle w:val="Odstavecseseznamem"/>
        <w:numPr>
          <w:ilvl w:val="0"/>
          <w:numId w:val="27"/>
        </w:numPr>
        <w:spacing w:line="240" w:lineRule="auto"/>
        <w:rPr>
          <w:rFonts w:cstheme="minorHAnsi"/>
          <w:b/>
          <w:bCs/>
          <w:color w:val="EE0000"/>
        </w:rPr>
      </w:pPr>
      <w:r w:rsidRPr="00615733">
        <w:rPr>
          <w:rFonts w:cstheme="minorHAnsi"/>
          <w:b/>
          <w:bCs/>
          <w:color w:val="EE0000"/>
        </w:rPr>
        <w:t>Účastník v souladu s článkem 6 Výzvy uvede předpokládané finanční plnění k 31.10 příslušného roku.</w:t>
      </w:r>
    </w:p>
    <w:p w14:paraId="2FEB7F28" w14:textId="7CD1441B" w:rsidR="00EA3026" w:rsidRPr="000159F1" w:rsidRDefault="00EA3026" w:rsidP="00EA3026">
      <w:pPr>
        <w:spacing w:line="240" w:lineRule="auto"/>
        <w:rPr>
          <w:rFonts w:cstheme="minorHAnsi"/>
          <w:b/>
          <w:bCs/>
          <w:iCs/>
          <w:color w:val="EE0000"/>
        </w:rPr>
      </w:pPr>
      <w:r w:rsidRPr="000159F1">
        <w:rPr>
          <w:rFonts w:cstheme="minorHAnsi"/>
          <w:b/>
          <w:bCs/>
          <w:iCs/>
          <w:color w:val="EE0000"/>
        </w:rPr>
        <w:t xml:space="preserve">Výhrada </w:t>
      </w:r>
    </w:p>
    <w:p w14:paraId="1AA10C36" w14:textId="77777777" w:rsidR="00FD418D" w:rsidRPr="00FD418D" w:rsidRDefault="00FD418D" w:rsidP="00FD418D">
      <w:pPr>
        <w:rPr>
          <w:rFonts w:ascii="Segoe UI" w:hAnsi="Segoe UI" w:cs="Segoe UI"/>
          <w:color w:val="EE0000"/>
        </w:rPr>
      </w:pPr>
      <w:r w:rsidRPr="00FD418D">
        <w:rPr>
          <w:rFonts w:ascii="Segoe UI" w:hAnsi="Segoe UI" w:cs="Segoe UI"/>
          <w:color w:val="EE0000"/>
        </w:rPr>
        <w:t>Zadavatel si dále v souladu s § 100 odst. 1 vyhrazuje změnu závazku ze Smlouvy spočívající v prodloužení doby plnění vybrané ESCO společnosti o dobu, po kterou trvá překážka, bránící vybranému ESCO v řádném plnění Smlouvy. Tato překážka může spočívat zejména:</w:t>
      </w:r>
    </w:p>
    <w:p w14:paraId="2F5E20BA" w14:textId="77777777" w:rsidR="00FD418D" w:rsidRPr="00FD418D" w:rsidRDefault="00FD418D" w:rsidP="00FD418D">
      <w:pPr>
        <w:pStyle w:val="Odstavecseseznamem"/>
        <w:numPr>
          <w:ilvl w:val="0"/>
          <w:numId w:val="26"/>
        </w:numPr>
        <w:spacing w:line="256" w:lineRule="auto"/>
        <w:jc w:val="both"/>
        <w:rPr>
          <w:rFonts w:ascii="Segoe UI" w:hAnsi="Segoe UI" w:cs="Segoe UI"/>
          <w:color w:val="EE0000"/>
        </w:rPr>
      </w:pPr>
      <w:r w:rsidRPr="00FD418D">
        <w:rPr>
          <w:rFonts w:ascii="Segoe UI" w:hAnsi="Segoe UI" w:cs="Segoe UI"/>
          <w:color w:val="EE0000"/>
        </w:rPr>
        <w:t>na straně třetích osob či orgánů veřejné moci, kdy je plnění ESCO na jednání těchto osob a/nebo orgánů závislé a je jimi podmíněno, přičemž ESCO jednající s náležitou péčí nemohl vzniku překážky na straně třetích osob a/nebo orgánů veřejné moci zabránit (zejména činnosti související s inženýrskou činností, lhůty správních orgánů, součinnost vlastníků pozemků apod.);</w:t>
      </w:r>
    </w:p>
    <w:p w14:paraId="491A4062" w14:textId="77777777" w:rsidR="00FD418D" w:rsidRPr="00FD418D" w:rsidRDefault="00FD418D" w:rsidP="00FD418D">
      <w:pPr>
        <w:pStyle w:val="Odstavecseseznamem"/>
        <w:numPr>
          <w:ilvl w:val="0"/>
          <w:numId w:val="26"/>
        </w:numPr>
        <w:spacing w:line="256" w:lineRule="auto"/>
        <w:jc w:val="both"/>
        <w:rPr>
          <w:rFonts w:ascii="Segoe UI" w:hAnsi="Segoe UI" w:cs="Segoe UI"/>
          <w:color w:val="EE0000"/>
        </w:rPr>
      </w:pPr>
      <w:r w:rsidRPr="00FD418D">
        <w:rPr>
          <w:rFonts w:ascii="Segoe UI" w:hAnsi="Segoe UI" w:cs="Segoe UI"/>
          <w:color w:val="EE0000"/>
        </w:rPr>
        <w:t>ve vzniku mimořádných nepředvídatelných a neodvratitelných okolností, ohledně kterých nebylo možno rozumně očekávat, že by s nimi strany počítaly v době uzavření Smlouvy, a kterými jsou zejména živelné pohromy, epidemie či závažné společenské události (vyšší moc);</w:t>
      </w:r>
    </w:p>
    <w:p w14:paraId="0F24CE04" w14:textId="77777777" w:rsidR="00FD418D" w:rsidRPr="00FD418D" w:rsidRDefault="00FD418D" w:rsidP="00FD418D">
      <w:pPr>
        <w:pStyle w:val="Odstavecseseznamem"/>
        <w:numPr>
          <w:ilvl w:val="0"/>
          <w:numId w:val="26"/>
        </w:numPr>
        <w:spacing w:line="256" w:lineRule="auto"/>
        <w:jc w:val="both"/>
        <w:rPr>
          <w:rFonts w:ascii="Segoe UI" w:hAnsi="Segoe UI" w:cs="Segoe UI"/>
          <w:color w:val="EE0000"/>
        </w:rPr>
      </w:pPr>
      <w:r w:rsidRPr="00FD418D">
        <w:rPr>
          <w:rFonts w:ascii="Segoe UI" w:hAnsi="Segoe UI" w:cs="Segoe UI"/>
          <w:color w:val="EE0000"/>
        </w:rPr>
        <w:t>v okolnosti/okolnostech, které Zadavatel ani dodavatel, jednající s náležitou péčí, nemohli rozumně předpokládat a které nezávisí na jejich vůli;</w:t>
      </w:r>
    </w:p>
    <w:p w14:paraId="12001DD6" w14:textId="77777777" w:rsidR="00FD418D" w:rsidRPr="00FD418D" w:rsidRDefault="00FD418D" w:rsidP="00FD418D">
      <w:pPr>
        <w:pStyle w:val="Odstavecseseznamem"/>
        <w:numPr>
          <w:ilvl w:val="0"/>
          <w:numId w:val="26"/>
        </w:numPr>
        <w:spacing w:line="256" w:lineRule="auto"/>
        <w:jc w:val="both"/>
        <w:rPr>
          <w:rFonts w:ascii="Segoe UI" w:hAnsi="Segoe UI" w:cs="Segoe UI"/>
          <w:color w:val="EE0000"/>
        </w:rPr>
      </w:pPr>
      <w:r w:rsidRPr="00FD418D">
        <w:rPr>
          <w:rFonts w:ascii="Segoe UI" w:hAnsi="Segoe UI" w:cs="Segoe UI"/>
          <w:color w:val="EE0000"/>
        </w:rPr>
        <w:t xml:space="preserve">v nutnosti poskytnout koordinaci se zhotovitelem rekonstrukce či opravy střechy určené k osazení FVE </w:t>
      </w:r>
    </w:p>
    <w:p w14:paraId="29855EEE" w14:textId="77777777" w:rsidR="00FD418D" w:rsidRPr="00FD418D" w:rsidRDefault="00FD418D" w:rsidP="00FD418D">
      <w:pPr>
        <w:pStyle w:val="Odstavecseseznamem"/>
        <w:numPr>
          <w:ilvl w:val="0"/>
          <w:numId w:val="26"/>
        </w:numPr>
        <w:spacing w:line="256" w:lineRule="auto"/>
        <w:jc w:val="both"/>
        <w:rPr>
          <w:rFonts w:ascii="Segoe UI" w:hAnsi="Segoe UI" w:cs="Segoe UI"/>
          <w:color w:val="EE0000"/>
        </w:rPr>
      </w:pPr>
      <w:r w:rsidRPr="00FD418D">
        <w:rPr>
          <w:rFonts w:ascii="Segoe UI" w:hAnsi="Segoe UI" w:cs="Segoe UI"/>
          <w:color w:val="EE0000"/>
        </w:rPr>
        <w:t>překážek ze strany provozovatele distribuční sítě, které brání dodavateli v plnění jeho závazku, spočívajícím v zapojení FVE do distribuční sítě, a kterým dodavatel jednající s náležitou péčí nemohl zabránit, se o dobu trvání těchto překážek prodlužuje doba plnění</w:t>
      </w:r>
    </w:p>
    <w:p w14:paraId="7C978F2C" w14:textId="77777777" w:rsidR="00FD418D" w:rsidRPr="00FD418D" w:rsidRDefault="00FD418D" w:rsidP="00FD418D">
      <w:pPr>
        <w:rPr>
          <w:rFonts w:ascii="Segoe UI" w:hAnsi="Segoe UI" w:cs="Segoe UI"/>
          <w:color w:val="EE0000"/>
        </w:rPr>
      </w:pPr>
      <w:r w:rsidRPr="00FD418D">
        <w:rPr>
          <w:rFonts w:ascii="Segoe UI" w:hAnsi="Segoe UI" w:cs="Segoe UI"/>
          <w:color w:val="EE0000"/>
        </w:rPr>
        <w:t xml:space="preserve">Vyhrazené změny budou poskytovány v místě plnění této veřejné zakázky.  </w:t>
      </w:r>
    </w:p>
    <w:p w14:paraId="7D58C85A" w14:textId="7FBC668A" w:rsidR="004702C2" w:rsidRPr="00530BBB" w:rsidRDefault="004702C2" w:rsidP="004702C2">
      <w:pPr>
        <w:spacing w:before="0" w:line="240" w:lineRule="auto"/>
        <w:jc w:val="left"/>
        <w:rPr>
          <w:rFonts w:asciiTheme="minorHAnsi" w:hAnsiTheme="minorHAnsi" w:cstheme="minorHAnsi"/>
          <w:i/>
        </w:rPr>
      </w:pPr>
      <w:r w:rsidRPr="00530BBB">
        <w:rPr>
          <w:rFonts w:asciiTheme="minorHAnsi" w:hAnsiTheme="minorHAnsi" w:cstheme="minorHAnsi"/>
          <w:i/>
        </w:rPr>
        <w:br w:type="page"/>
      </w:r>
    </w:p>
    <w:p w14:paraId="520B318F" w14:textId="3FE61743" w:rsidR="004702C2" w:rsidRPr="006F391B" w:rsidRDefault="004702C2" w:rsidP="004702C2">
      <w:pPr>
        <w:pStyle w:val="Nadpis1"/>
        <w:numPr>
          <w:ilvl w:val="0"/>
          <w:numId w:val="0"/>
        </w:numPr>
        <w:rPr>
          <w:rFonts w:asciiTheme="minorHAnsi" w:hAnsiTheme="minorHAnsi" w:cstheme="minorHAnsi"/>
          <w:color w:val="EE0000"/>
        </w:rPr>
      </w:pPr>
      <w:bookmarkStart w:id="4" w:name="_Toc85704331"/>
      <w:r w:rsidRPr="006F391B">
        <w:rPr>
          <w:rFonts w:asciiTheme="minorHAnsi" w:hAnsiTheme="minorHAnsi" w:cstheme="minorHAnsi"/>
          <w:color w:val="EE0000"/>
        </w:rPr>
        <w:lastRenderedPageBreak/>
        <w:t xml:space="preserve">Příloha č. 5: </w:t>
      </w:r>
      <w:bookmarkEnd w:id="4"/>
      <w:r w:rsidR="00730FBC" w:rsidRPr="00730FBC">
        <w:rPr>
          <w:rFonts w:asciiTheme="minorHAnsi" w:hAnsiTheme="minorHAnsi" w:cstheme="minorHAnsi"/>
          <w:color w:val="EE0000"/>
        </w:rPr>
        <w:t>Výše garantované úspory, sankce za nedosažení garantované úspory a prémie za překročení garantované úspory</w:t>
      </w:r>
    </w:p>
    <w:p w14:paraId="12792760"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4CE83AFB"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Příloha povinně obsahuje:</w:t>
      </w:r>
    </w:p>
    <w:p w14:paraId="042B965D" w14:textId="6F016660" w:rsidR="004702C2" w:rsidRPr="00530BBB" w:rsidRDefault="004702C2" w:rsidP="004702C2">
      <w:pPr>
        <w:pStyle w:val="Odstavecseseznamem1"/>
        <w:numPr>
          <w:ilvl w:val="0"/>
          <w:numId w:val="13"/>
        </w:numPr>
        <w:ind w:left="357" w:hanging="357"/>
        <w:contextualSpacing w:val="0"/>
        <w:rPr>
          <w:rFonts w:asciiTheme="minorHAnsi" w:hAnsiTheme="minorHAnsi" w:cstheme="minorHAnsi"/>
          <w:lang w:eastAsia="cs-CZ"/>
        </w:rPr>
      </w:pPr>
      <w:r w:rsidRPr="00530BBB">
        <w:rPr>
          <w:rFonts w:asciiTheme="minorHAnsi" w:hAnsiTheme="minorHAnsi" w:cstheme="minorHAnsi"/>
          <w:lang w:eastAsia="cs-CZ"/>
        </w:rPr>
        <w:t xml:space="preserve">Garantované úspory nákladů </w:t>
      </w:r>
      <w:r w:rsidR="00C5149E">
        <w:rPr>
          <w:rFonts w:asciiTheme="minorHAnsi" w:hAnsiTheme="minorHAnsi" w:cstheme="minorHAnsi"/>
          <w:lang w:eastAsia="cs-CZ"/>
        </w:rPr>
        <w:t>akce</w:t>
      </w:r>
      <w:r w:rsidR="00C5149E" w:rsidRPr="00530BBB">
        <w:rPr>
          <w:rFonts w:asciiTheme="minorHAnsi" w:hAnsiTheme="minorHAnsi" w:cstheme="minorHAnsi"/>
          <w:lang w:eastAsia="cs-CZ"/>
        </w:rPr>
        <w:t xml:space="preserve"> </w:t>
      </w:r>
      <w:r w:rsidRPr="00530BBB">
        <w:rPr>
          <w:rFonts w:asciiTheme="minorHAnsi" w:hAnsiTheme="minorHAnsi" w:cstheme="minorHAnsi"/>
          <w:lang w:eastAsia="cs-CZ"/>
        </w:rPr>
        <w:t xml:space="preserve">EPC celkem dosažené realizací opatření dle Přílohy č. 2 – budou uvedeny roční a kumulované úspory nákladů. Úspory budou garantovány ve stálých cenách. ESCO na sebe přejímá závazek, že v důsledku provedených opatření budou po dobu poskytování garance v jednotlivých zúčtovacích obdobích dosaženy následující garantované úspory: </w:t>
      </w:r>
      <w:r w:rsidRPr="00E93AB4">
        <w:rPr>
          <w:rFonts w:asciiTheme="minorHAnsi" w:hAnsiTheme="minorHAnsi" w:cstheme="minorHAnsi"/>
          <w:i/>
          <w:iCs/>
          <w:highlight w:val="yellow"/>
          <w:lang w:eastAsia="cs-CZ"/>
        </w:rPr>
        <w:t>doplní ESCO</w:t>
      </w:r>
    </w:p>
    <w:p w14:paraId="173425D6" w14:textId="77777777" w:rsidR="004702C2" w:rsidRPr="00530BBB" w:rsidRDefault="004702C2" w:rsidP="004702C2">
      <w:pPr>
        <w:pStyle w:val="Odstavecseseznamem1"/>
        <w:numPr>
          <w:ilvl w:val="0"/>
          <w:numId w:val="13"/>
        </w:numPr>
        <w:ind w:left="357" w:hanging="357"/>
        <w:contextualSpacing w:val="0"/>
        <w:rPr>
          <w:rFonts w:asciiTheme="minorHAnsi" w:hAnsiTheme="minorHAnsi" w:cstheme="minorHAnsi"/>
          <w:szCs w:val="24"/>
          <w:lang w:eastAsia="cs-CZ"/>
        </w:rPr>
      </w:pPr>
      <w:r w:rsidRPr="00530BBB">
        <w:rPr>
          <w:rFonts w:asciiTheme="minorHAnsi" w:hAnsiTheme="minorHAnsi" w:cstheme="minorHAnsi"/>
          <w:lang w:eastAsia="cs-CZ"/>
        </w:rPr>
        <w:t>Způsob výpočtu sankce a výše sankce za nedosažení garantované úspory:</w:t>
      </w:r>
    </w:p>
    <w:p w14:paraId="469C311F"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ESCO se zavazuje za příslušné zúčtovací období uhradit Klientovi sankci ve výši rozdílu mezi garantovanou a skutečně dosaženou úsporou nákladů v příslušném zúčtovacím období.</w:t>
      </w:r>
    </w:p>
    <w:p w14:paraId="55836618" w14:textId="77777777" w:rsidR="008442A1" w:rsidRDefault="008442A1" w:rsidP="008442A1">
      <w:pPr>
        <w:pStyle w:val="Odstavecseseznamem1"/>
        <w:numPr>
          <w:ilvl w:val="0"/>
          <w:numId w:val="13"/>
        </w:numPr>
        <w:contextualSpacing w:val="0"/>
        <w:rPr>
          <w:lang w:eastAsia="cs-CZ"/>
        </w:rPr>
      </w:pPr>
      <w:r w:rsidRPr="003048A6">
        <w:rPr>
          <w:lang w:eastAsia="cs-CZ"/>
        </w:rPr>
        <w:t>Způs</w:t>
      </w:r>
      <w:r>
        <w:rPr>
          <w:lang w:eastAsia="cs-CZ"/>
        </w:rPr>
        <w:t xml:space="preserve">ob výpočtu </w:t>
      </w:r>
      <w:r w:rsidRPr="000802CC">
        <w:rPr>
          <w:lang w:eastAsia="cs-CZ"/>
        </w:rPr>
        <w:t xml:space="preserve">prémie a výše prémie, příloha bude v </w:t>
      </w:r>
      <w:r w:rsidRPr="00274A91">
        <w:rPr>
          <w:b/>
          <w:bCs/>
          <w:color w:val="FF0000"/>
          <w:lang w:eastAsia="cs-CZ"/>
        </w:rPr>
        <w:t>souladu se smlouvou</w:t>
      </w:r>
      <w:r w:rsidRPr="000802CC">
        <w:rPr>
          <w:lang w:eastAsia="cs-CZ"/>
        </w:rPr>
        <w:t xml:space="preserve">, článkem 21 smlouvy. Celková velikost prémie pro ESCO bude stanovena jako </w:t>
      </w:r>
      <w:r w:rsidRPr="00F05F53">
        <w:rPr>
          <w:highlight w:val="yellow"/>
          <w:lang w:eastAsia="cs-CZ"/>
        </w:rPr>
        <w:t>doplní ESCO</w:t>
      </w:r>
      <w:r w:rsidRPr="00F05F53">
        <w:rPr>
          <w:lang w:eastAsia="cs-CZ"/>
        </w:rPr>
        <w:t xml:space="preserve"> </w:t>
      </w:r>
      <w:r w:rsidRPr="000802CC">
        <w:rPr>
          <w:lang w:eastAsia="cs-CZ"/>
        </w:rPr>
        <w:t>mezi skutečně</w:t>
      </w:r>
      <w:r w:rsidRPr="00A43037">
        <w:rPr>
          <w:lang w:eastAsia="cs-CZ"/>
        </w:rPr>
        <w:t xml:space="preserve"> dosaženou úsporou nákladů v příslušném zúčtovacím období a garantovanou úsporou za toto zúčtovací období v rozsahu specifikovaném v příloze č. 5 návrhu smlouvy, bod a).</w:t>
      </w:r>
    </w:p>
    <w:p w14:paraId="5B965647" w14:textId="6D185803"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3178BCFB" w14:textId="6DC68D66" w:rsidR="004702C2" w:rsidRPr="00530BBB" w:rsidRDefault="004702C2" w:rsidP="004702C2">
      <w:pPr>
        <w:pStyle w:val="Nadpis1"/>
        <w:numPr>
          <w:ilvl w:val="0"/>
          <w:numId w:val="0"/>
        </w:numPr>
        <w:rPr>
          <w:rFonts w:asciiTheme="minorHAnsi" w:hAnsiTheme="minorHAnsi" w:cstheme="minorHAnsi"/>
        </w:rPr>
      </w:pPr>
      <w:bookmarkStart w:id="5" w:name="_Toc85704332"/>
      <w:r w:rsidRPr="00530BBB">
        <w:rPr>
          <w:rFonts w:asciiTheme="minorHAnsi" w:hAnsiTheme="minorHAnsi" w:cstheme="minorHAnsi"/>
        </w:rPr>
        <w:lastRenderedPageBreak/>
        <w:t xml:space="preserve">Příloha č. 6: </w:t>
      </w:r>
      <w:bookmarkEnd w:id="5"/>
      <w:r w:rsidR="00C7067C" w:rsidRPr="00116BD3">
        <w:rPr>
          <w:color w:val="EE0000"/>
        </w:rPr>
        <w:t>Vyhodnocování dosažených úspor, úspory energie, úspora nákladů</w:t>
      </w:r>
    </w:p>
    <w:p w14:paraId="7FF6C531"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38F7EB1A" w14:textId="23C16CBC"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Příloha k vyhodnocování dosažených úspor bude obsahovat všechny podstatné výpočty a údaje, využívané pro vyhodnocení dosažených a garantovaných výsledků </w:t>
      </w:r>
      <w:r w:rsidR="00C5149E">
        <w:rPr>
          <w:rFonts w:asciiTheme="minorHAnsi" w:hAnsiTheme="minorHAnsi" w:cstheme="minorHAnsi"/>
        </w:rPr>
        <w:t>akce</w:t>
      </w:r>
      <w:r w:rsidRPr="00530BBB">
        <w:rPr>
          <w:rFonts w:asciiTheme="minorHAnsi" w:hAnsiTheme="minorHAnsi" w:cstheme="minorHAnsi"/>
        </w:rPr>
        <w:t xml:space="preserve">. Podkladem pro obsah této přílohy je Mezinárodní protokol k měření a verifikaci úspor (International Performance Measurement and Verification Protocol) organizace EVO (Efficiency Valuation Organisation), který je v češtině dostupný na stránce </w:t>
      </w:r>
      <w:hyperlink r:id="rId9"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w:t>
      </w:r>
    </w:p>
    <w:p w14:paraId="1A03197E" w14:textId="3DB447E2"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Součástí protokolu IPMVP je popis tvorby a obsahu plánu měření a verifikace dosažených výsledků </w:t>
      </w:r>
      <w:r w:rsidR="005D4F4F">
        <w:rPr>
          <w:rFonts w:asciiTheme="minorHAnsi" w:hAnsiTheme="minorHAnsi" w:cstheme="minorHAnsi"/>
        </w:rPr>
        <w:t>projektu</w:t>
      </w:r>
      <w:r w:rsidR="00C5149E">
        <w:rPr>
          <w:rFonts w:asciiTheme="minorHAnsi" w:hAnsiTheme="minorHAnsi" w:cstheme="minorHAnsi"/>
        </w:rPr>
        <w:t>/akce</w:t>
      </w:r>
      <w:r w:rsidRPr="00530BBB">
        <w:rPr>
          <w:rFonts w:asciiTheme="minorHAnsi" w:hAnsiTheme="minorHAnsi" w:cstheme="minorHAnsi"/>
        </w:rPr>
        <w:t xml:space="preserve"> (plán M&amp;V) a jeho nezbytných náležitostí, které slouží k prověření dosažených výsledků a k verifikaci garantovaných výsledků </w:t>
      </w:r>
      <w:r w:rsidR="001C4B31">
        <w:rPr>
          <w:rFonts w:asciiTheme="minorHAnsi" w:hAnsiTheme="minorHAnsi" w:cstheme="minorHAnsi"/>
        </w:rPr>
        <w:t xml:space="preserve">energeticky </w:t>
      </w:r>
      <w:r w:rsidRPr="00530BBB">
        <w:rPr>
          <w:rFonts w:asciiTheme="minorHAnsi" w:hAnsiTheme="minorHAnsi" w:cstheme="minorHAnsi"/>
        </w:rPr>
        <w:t>úsporného projektu</w:t>
      </w:r>
      <w:r w:rsidR="00C5149E">
        <w:rPr>
          <w:rFonts w:asciiTheme="minorHAnsi" w:hAnsiTheme="minorHAnsi" w:cstheme="minorHAnsi"/>
        </w:rPr>
        <w:t>/akce</w:t>
      </w:r>
      <w:r w:rsidRPr="00530BBB">
        <w:rPr>
          <w:rFonts w:asciiTheme="minorHAnsi" w:hAnsiTheme="minorHAnsi" w:cstheme="minorHAnsi"/>
        </w:rPr>
        <w:t>.</w:t>
      </w:r>
    </w:p>
    <w:p w14:paraId="03F5B079" w14:textId="1FFD5A44" w:rsidR="004702C2" w:rsidRPr="00530BBB" w:rsidRDefault="004702C2" w:rsidP="004702C2">
      <w:pPr>
        <w:rPr>
          <w:rFonts w:asciiTheme="minorHAnsi" w:hAnsiTheme="minorHAnsi" w:cstheme="minorHAnsi"/>
        </w:rPr>
      </w:pPr>
      <w:r w:rsidRPr="00530BBB">
        <w:rPr>
          <w:rFonts w:asciiTheme="minorHAnsi" w:hAnsiTheme="minorHAnsi" w:cstheme="minorHAnsi"/>
        </w:rPr>
        <w:t>Dílčí části plánu M&amp;V dle IPMVP mohou být obsaženy v ostatních přílohách, v této příloze bude nicméně povinně popsán způsob stanovení a prokazování úspor paliv, vody a energie a úspor nákladů.</w:t>
      </w:r>
    </w:p>
    <w:p w14:paraId="037FC031"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Druh úspor, které budou vyhodnocovány</w:t>
      </w:r>
    </w:p>
    <w:p w14:paraId="56FCCE0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Když řekneme „úspory“, máme na mysli nerealizovanou spotřebu energie (nerealizované náklady) </w:t>
      </w:r>
    </w:p>
    <w:p w14:paraId="3B798FAE" w14:textId="77777777" w:rsidR="004702C2" w:rsidRPr="00530BBB" w:rsidRDefault="004702C2" w:rsidP="004702C2">
      <w:pPr>
        <w:pStyle w:val="Odstavecseseznamem1"/>
        <w:ind w:left="360"/>
        <w:rPr>
          <w:rFonts w:asciiTheme="minorHAnsi" w:hAnsiTheme="minorHAnsi" w:cstheme="minorHAnsi"/>
          <w:u w:val="single"/>
          <w:lang w:eastAsia="cs-CZ"/>
        </w:rPr>
      </w:pPr>
      <w:r w:rsidRPr="00530BBB">
        <w:rPr>
          <w:rFonts w:asciiTheme="minorHAnsi" w:hAnsiTheme="minorHAnsi" w:cstheme="minorHAnsi"/>
          <w:u w:val="single"/>
          <w:lang w:eastAsia="cs-CZ"/>
        </w:rPr>
        <w:t>Nerealizovaná spotřeba/nerealizované náklady</w:t>
      </w:r>
    </w:p>
    <w:p w14:paraId="4189E093" w14:textId="289CE8BF"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Abychom mohli propočíst „nerealizované náklady“, musíme </w:t>
      </w:r>
      <w:r w:rsidRPr="00530BBB">
        <w:rPr>
          <w:rFonts w:asciiTheme="minorHAnsi" w:hAnsiTheme="minorHAnsi" w:cstheme="minorHAnsi"/>
          <w:i/>
          <w:iCs/>
        </w:rPr>
        <w:t>určit, jaká by byla výše</w:t>
      </w:r>
      <w:r w:rsidRPr="00530BBB">
        <w:rPr>
          <w:rFonts w:asciiTheme="minorHAnsi" w:hAnsiTheme="minorHAnsi" w:cstheme="minorHAnsi"/>
        </w:rPr>
        <w:t xml:space="preserve"> </w:t>
      </w:r>
      <w:r w:rsidRPr="00530BBB">
        <w:rPr>
          <w:rFonts w:asciiTheme="minorHAnsi" w:hAnsiTheme="minorHAnsi" w:cstheme="minorHAnsi"/>
          <w:i/>
          <w:iCs/>
        </w:rPr>
        <w:t>nákladů za zúčtovací období,</w:t>
      </w:r>
      <w:r w:rsidRPr="00530BBB">
        <w:rPr>
          <w:rFonts w:asciiTheme="minorHAnsi" w:hAnsiTheme="minorHAnsi" w:cstheme="minorHAnsi"/>
        </w:rPr>
        <w:t xml:space="preserve"> pokud by bývalo nedošlo k rekonstrukci. Pro vykázání „nerealizované“ spotřeby energie nebo nákladů musíme upravit spotřebu/odběr energie ve výchozím – referenčním - období na podmínky zúčtovacího období. Tzn., že platí (viz rovnice 1b) v IPMVP, sv. I, 2010, kapitola 4.6.1):</w:t>
      </w:r>
    </w:p>
    <w:p w14:paraId="6179437D" w14:textId="77777777" w:rsidR="004702C2" w:rsidRPr="00530BBB" w:rsidRDefault="004702C2" w:rsidP="004702C2">
      <w:pPr>
        <w:ind w:left="708"/>
        <w:rPr>
          <w:rFonts w:asciiTheme="minorHAnsi" w:hAnsiTheme="minorHAnsi" w:cstheme="minorHAnsi"/>
          <w:i/>
          <w:color w:val="632423"/>
        </w:rPr>
      </w:pPr>
      <w:r w:rsidRPr="00530BBB">
        <w:rPr>
          <w:rFonts w:asciiTheme="minorHAnsi" w:hAnsiTheme="minorHAnsi" w:cstheme="minorHAnsi"/>
          <w:i/>
          <w:color w:val="632423"/>
        </w:rPr>
        <w:t>Úspory vykázané za jakékoli období = upravená spotřeba energie (náklady) v referenčním období - spotřeba energie (náklady) v zúčtovacím období +/- nestandardní úpravy</w:t>
      </w:r>
    </w:p>
    <w:p w14:paraId="041EF552"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Rozsah úprav se mění v jednotlivých obdobích z důvodu měnících se podmínek zúčtovacího období.</w:t>
      </w:r>
    </w:p>
    <w:p w14:paraId="32B5F546" w14:textId="77777777" w:rsidR="004702C2" w:rsidRPr="00530BBB" w:rsidRDefault="004702C2" w:rsidP="004702C2">
      <w:pPr>
        <w:pStyle w:val="Odstavecseseznamem1"/>
        <w:numPr>
          <w:ilvl w:val="0"/>
          <w:numId w:val="3"/>
        </w:numPr>
        <w:spacing w:before="240"/>
        <w:ind w:left="357" w:hanging="357"/>
        <w:rPr>
          <w:rFonts w:asciiTheme="minorHAnsi" w:hAnsiTheme="minorHAnsi" w:cstheme="minorHAnsi"/>
          <w:b/>
          <w:lang w:eastAsia="cs-CZ"/>
        </w:rPr>
      </w:pPr>
      <w:r w:rsidRPr="00530BBB">
        <w:rPr>
          <w:rFonts w:asciiTheme="minorHAnsi" w:hAnsiTheme="minorHAnsi" w:cstheme="minorHAnsi"/>
          <w:b/>
          <w:lang w:eastAsia="cs-CZ"/>
        </w:rPr>
        <w:t>Vybraná varianta IPMVP a hranice systému</w:t>
      </w:r>
    </w:p>
    <w:p w14:paraId="098F57E6"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Bude uvedena varianta IPMVP – způsob vyhodnocení úspory, kterou ESCO použije. Způsob vyhodnocení úspory jasně stanoví </w:t>
      </w:r>
      <w:r w:rsidRPr="00530BBB">
        <w:rPr>
          <w:rFonts w:asciiTheme="minorHAnsi" w:hAnsiTheme="minorHAnsi" w:cstheme="minorHAnsi"/>
          <w:u w:val="single"/>
        </w:rPr>
        <w:t>pro každou veličinu</w:t>
      </w:r>
      <w:r w:rsidRPr="00530BBB">
        <w:rPr>
          <w:rFonts w:asciiTheme="minorHAnsi" w:hAnsiTheme="minorHAnsi" w:cstheme="minorHAnsi"/>
        </w:rPr>
        <w:t>, zdali hodnotíme spotřebu energie:</w:t>
      </w:r>
    </w:p>
    <w:p w14:paraId="5B2BC162" w14:textId="77777777" w:rsidR="004702C2" w:rsidRPr="00530BBB" w:rsidRDefault="004702C2" w:rsidP="004702C2">
      <w:pPr>
        <w:pStyle w:val="Odstavecseseznamem1"/>
        <w:numPr>
          <w:ilvl w:val="0"/>
          <w:numId w:val="7"/>
        </w:numPr>
        <w:rPr>
          <w:rFonts w:asciiTheme="minorHAnsi" w:hAnsiTheme="minorHAnsi" w:cstheme="minorHAnsi"/>
          <w:lang w:eastAsia="cs-CZ"/>
        </w:rPr>
      </w:pPr>
      <w:r w:rsidRPr="00530BBB">
        <w:rPr>
          <w:rFonts w:asciiTheme="minorHAnsi" w:hAnsiTheme="minorHAnsi" w:cstheme="minorHAnsi"/>
          <w:lang w:eastAsia="cs-CZ"/>
        </w:rPr>
        <w:t>celého objektu</w:t>
      </w:r>
    </w:p>
    <w:p w14:paraId="38A6BA99"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jednoho nebo více systémů (osvětlení, HVAC, stlačený vzduch apod.)</w:t>
      </w:r>
    </w:p>
    <w:p w14:paraId="6F514BEE"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jednu nebo více komponent (kotel, chladič, motor, osvětlovací těleso, čerpadlo, ventilátor atp.)</w:t>
      </w:r>
    </w:p>
    <w:p w14:paraId="1CDAED30" w14:textId="5CC8083C"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Podle toho definuje IPMVP čtyři obecné metody (nazvané varianta A, B, C a D), které pokrývají rozsah potenciálních </w:t>
      </w:r>
      <w:r w:rsidR="001C4B31">
        <w:rPr>
          <w:rFonts w:asciiTheme="minorHAnsi" w:hAnsiTheme="minorHAnsi" w:cstheme="minorHAnsi"/>
        </w:rPr>
        <w:t>akcí (</w:t>
      </w:r>
      <w:r w:rsidRPr="00530BBB">
        <w:rPr>
          <w:rFonts w:asciiTheme="minorHAnsi" w:hAnsiTheme="minorHAnsi" w:cstheme="minorHAnsi"/>
        </w:rPr>
        <w:t>projektů energetických úspor</w:t>
      </w:r>
      <w:r w:rsidR="001C4B31">
        <w:rPr>
          <w:rFonts w:asciiTheme="minorHAnsi" w:hAnsiTheme="minorHAnsi" w:cstheme="minorHAnsi"/>
        </w:rPr>
        <w:t>)</w:t>
      </w:r>
      <w:r w:rsidRPr="00530BBB">
        <w:rPr>
          <w:rFonts w:asciiTheme="minorHAnsi" w:hAnsiTheme="minorHAnsi" w:cstheme="minorHAnsi"/>
        </w:rPr>
        <w:t>. Bude uvedena zvolená varianta.</w:t>
      </w:r>
    </w:p>
    <w:p w14:paraId="15CA0A81" w14:textId="77777777" w:rsidR="004702C2" w:rsidRPr="00530BBB" w:rsidRDefault="004702C2" w:rsidP="004702C2">
      <w:pPr>
        <w:pStyle w:val="Odstavecseseznamem1"/>
        <w:numPr>
          <w:ilvl w:val="0"/>
          <w:numId w:val="8"/>
        </w:numPr>
        <w:rPr>
          <w:rFonts w:asciiTheme="minorHAnsi" w:hAnsiTheme="minorHAnsi" w:cstheme="minorHAnsi"/>
          <w:lang w:eastAsia="cs-CZ"/>
        </w:rPr>
      </w:pPr>
      <w:r w:rsidRPr="00530BBB">
        <w:rPr>
          <w:rFonts w:asciiTheme="minorHAnsi" w:hAnsiTheme="minorHAnsi" w:cstheme="minorHAnsi"/>
          <w:lang w:eastAsia="cs-CZ"/>
        </w:rPr>
        <w:t>VARIANTA A – při způsobu oddělené rekonstrukce se využívá měření klíčového parametru (parametrů) hospodárnosti a odhadu všech ostatních.</w:t>
      </w:r>
    </w:p>
    <w:p w14:paraId="0301B5F5" w14:textId="77777777" w:rsidR="004702C2" w:rsidRPr="00530BBB" w:rsidRDefault="004702C2" w:rsidP="004702C2">
      <w:pPr>
        <w:pStyle w:val="Odstavecseseznamem1"/>
        <w:numPr>
          <w:ilvl w:val="0"/>
          <w:numId w:val="8"/>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lastRenderedPageBreak/>
        <w:t>VARIANTA B – při způsobu oddělené rekonstrukce se využívá měření všech parametrů ovlivňujících užití energie nebo měření užití energie. Celý objekt – globálně bere v úvahu úspory celého objektu a posuzuje celkovou spotřebu energie bez hodnocení energetické náročnosti rekonstruovaného zařízení nebo systémů.</w:t>
      </w:r>
    </w:p>
    <w:p w14:paraId="73AE293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C – celý objekt, využívá data z účtů za energie nebo z odečtu měřidel.</w:t>
      </w:r>
    </w:p>
    <w:p w14:paraId="7B70A33C"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D – kalibrovaná simulace, používá uznávané počítačové simulační nástroje (zveřejněné na webu EVO).</w:t>
      </w:r>
    </w:p>
    <w:p w14:paraId="2B332DCF"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u w:val="single"/>
        </w:rPr>
        <w:t>Oddělená rekonstrukce</w:t>
      </w:r>
      <w:r w:rsidRPr="00530BBB">
        <w:rPr>
          <w:rFonts w:asciiTheme="minorHAnsi" w:hAnsiTheme="minorHAnsi" w:cstheme="minorHAnsi"/>
        </w:rPr>
        <w:t xml:space="preserve"> – bere v úvahu pouze úspory z rekonstruovaného zařízení nebo systému nezávisle na spotřebě energie zbývající části objektu.</w:t>
      </w:r>
    </w:p>
    <w:p w14:paraId="65711F29" w14:textId="28F88A68"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Výběr varianty podle IPMVP je rozhodnutí, které učiní uchazeč na základě celého souboru podmínek </w:t>
      </w:r>
      <w:r w:rsidR="00C5149E">
        <w:rPr>
          <w:rFonts w:asciiTheme="minorHAnsi" w:hAnsiTheme="minorHAnsi" w:cstheme="minorHAnsi"/>
        </w:rPr>
        <w:t>akce/</w:t>
      </w:r>
      <w:r w:rsidR="001C4B31">
        <w:rPr>
          <w:rFonts w:asciiTheme="minorHAnsi" w:hAnsiTheme="minorHAnsi" w:cstheme="minorHAnsi"/>
        </w:rPr>
        <w:t>projektu</w:t>
      </w:r>
      <w:r w:rsidRPr="00530BBB">
        <w:rPr>
          <w:rFonts w:asciiTheme="minorHAnsi" w:hAnsiTheme="minorHAnsi" w:cstheme="minorHAnsi"/>
        </w:rPr>
        <w:t xml:space="preserve">, analýzy, rozpočtů a odborného úsudku. Zvolená varianta musí být relevantní </w:t>
      </w:r>
      <w:r w:rsidR="001C4B31">
        <w:rPr>
          <w:rFonts w:asciiTheme="minorHAnsi" w:hAnsiTheme="minorHAnsi" w:cstheme="minorHAnsi"/>
        </w:rPr>
        <w:t>dan</w:t>
      </w:r>
      <w:r w:rsidR="005D4F4F">
        <w:rPr>
          <w:rFonts w:asciiTheme="minorHAnsi" w:hAnsiTheme="minorHAnsi" w:cstheme="minorHAnsi"/>
        </w:rPr>
        <w:t xml:space="preserve">ému </w:t>
      </w:r>
      <w:r w:rsidRPr="00530BBB">
        <w:rPr>
          <w:rFonts w:asciiTheme="minorHAnsi" w:hAnsiTheme="minorHAnsi" w:cstheme="minorHAnsi"/>
        </w:rPr>
        <w:t>projektu</w:t>
      </w:r>
      <w:r w:rsidR="00C5149E">
        <w:rPr>
          <w:rFonts w:asciiTheme="minorHAnsi" w:hAnsiTheme="minorHAnsi" w:cstheme="minorHAnsi"/>
        </w:rPr>
        <w:t>/akci</w:t>
      </w:r>
      <w:r w:rsidRPr="00530BBB">
        <w:rPr>
          <w:rFonts w:asciiTheme="minorHAnsi" w:hAnsiTheme="minorHAnsi" w:cstheme="minorHAnsi"/>
        </w:rPr>
        <w:t xml:space="preserve"> a navrženým opatřením k úspoře energie, vody, či materiálu a náklady na měření, jeho přesnost a četnost a náklady na verifikaci musí být úměrné rozsahu a velikosti projektu</w:t>
      </w:r>
      <w:r w:rsidR="00C5149E">
        <w:rPr>
          <w:rFonts w:asciiTheme="minorHAnsi" w:hAnsiTheme="minorHAnsi" w:cstheme="minorHAnsi"/>
        </w:rPr>
        <w:t>/akce</w:t>
      </w:r>
      <w:r w:rsidRPr="00530BBB">
        <w:rPr>
          <w:rFonts w:asciiTheme="minorHAnsi" w:hAnsiTheme="minorHAnsi" w:cstheme="minorHAnsi"/>
        </w:rPr>
        <w:t>.</w:t>
      </w:r>
    </w:p>
    <w:p w14:paraId="3FC5543E"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Pro stanovení hranice je zapotřebí, aby uchazeč zvážil:</w:t>
      </w:r>
    </w:p>
    <w:p w14:paraId="103D9B07"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odpovědnost různých stran za spotřebu energie a za rekonstrukci</w:t>
      </w:r>
    </w:p>
    <w:p w14:paraId="2671207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svou schopnost sledovat změny objektu a jeho spotřebu – v rámci zvolené hranice.</w:t>
      </w:r>
    </w:p>
    <w:p w14:paraId="5CF7C65B" w14:textId="77777777" w:rsidR="004702C2" w:rsidRPr="00530BBB" w:rsidRDefault="004702C2" w:rsidP="004702C2">
      <w:pPr>
        <w:pStyle w:val="Odstavecseseznamem1"/>
        <w:numPr>
          <w:ilvl w:val="0"/>
          <w:numId w:val="3"/>
        </w:numPr>
        <w:spacing w:before="240"/>
        <w:ind w:left="357" w:hanging="357"/>
        <w:contextualSpacing w:val="0"/>
        <w:rPr>
          <w:rFonts w:asciiTheme="minorHAnsi" w:hAnsiTheme="minorHAnsi" w:cstheme="minorHAnsi"/>
          <w:b/>
          <w:lang w:eastAsia="cs-CZ"/>
        </w:rPr>
      </w:pPr>
      <w:r w:rsidRPr="00530BBB">
        <w:rPr>
          <w:rFonts w:asciiTheme="minorHAnsi" w:hAnsiTheme="minorHAnsi" w:cstheme="minorHAnsi"/>
          <w:b/>
          <w:lang w:eastAsia="cs-CZ"/>
        </w:rPr>
        <w:t xml:space="preserve">Zúčtovací období </w:t>
      </w:r>
    </w:p>
    <w:p w14:paraId="28816953"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Tato příloha uvede termíny zahájení a ukončení zúčtovacího období, termíny podávání zpráv – průběžných za jednotlivá zúčtovací období a konečného vyúčtování úspor. Splnění garance bude posuzováno vždy za ucelený rok (tj. zúčtovací období). Úspory budou vyhodnocovány měsíčně.</w:t>
      </w:r>
    </w:p>
    <w:p w14:paraId="07B26DF2"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Provádění analýzy – základy pro úpravu</w:t>
      </w:r>
    </w:p>
    <w:p w14:paraId="633099C1" w14:textId="6FAE4CBF" w:rsidR="004702C2" w:rsidRPr="00530BBB" w:rsidRDefault="004702C2" w:rsidP="004702C2">
      <w:pPr>
        <w:ind w:left="360"/>
        <w:rPr>
          <w:rFonts w:asciiTheme="minorHAnsi" w:hAnsiTheme="minorHAnsi" w:cstheme="minorHAnsi"/>
        </w:rPr>
      </w:pPr>
      <w:r w:rsidRPr="00530BBB">
        <w:rPr>
          <w:rFonts w:asciiTheme="minorHAnsi" w:hAnsiTheme="minorHAnsi" w:cstheme="minorHAnsi"/>
        </w:rPr>
        <w:t>Analýza výchozích dat o spotřebě energie znamená vytvoření matematických modelů pro korelaci:</w:t>
      </w:r>
    </w:p>
    <w:p w14:paraId="5A876DD5" w14:textId="0CC323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spotřeby energie a</w:t>
      </w:r>
    </w:p>
    <w:p w14:paraId="188D73BA" w14:textId="777777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nezávislých proměnných a statických faktorů s vlivy na spotřebu energie</w:t>
      </w:r>
    </w:p>
    <w:p w14:paraId="059D56E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Referenční data musí zahrnovat za </w:t>
      </w:r>
      <w:r w:rsidRPr="00530BBB">
        <w:rPr>
          <w:rFonts w:asciiTheme="minorHAnsi" w:hAnsiTheme="minorHAnsi" w:cstheme="minorHAnsi"/>
          <w:u w:val="single"/>
        </w:rPr>
        <w:t>referenční (výchozí) období</w:t>
      </w:r>
      <w:r w:rsidRPr="00530BBB">
        <w:rPr>
          <w:rFonts w:asciiTheme="minorHAnsi" w:hAnsiTheme="minorHAnsi" w:cstheme="minorHAnsi"/>
        </w:rPr>
        <w:t>:</w:t>
      </w:r>
    </w:p>
    <w:p w14:paraId="001B9578" w14:textId="35344B3F"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data veškeré spotřeby (a odběru) energie</w:t>
      </w:r>
    </w:p>
    <w:p w14:paraId="3D41BCE3" w14:textId="32378083"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všechna data nezávislých proměnných (pro </w:t>
      </w:r>
      <w:r w:rsidRPr="00530BBB">
        <w:rPr>
          <w:rFonts w:asciiTheme="minorHAnsi" w:hAnsiTheme="minorHAnsi" w:cstheme="minorHAnsi"/>
          <w:u w:val="single"/>
        </w:rPr>
        <w:t>standardní úpravy</w:t>
      </w:r>
      <w:r w:rsidRPr="00530BBB">
        <w:rPr>
          <w:rFonts w:asciiTheme="minorHAnsi" w:hAnsiTheme="minorHAnsi" w:cstheme="minorHAnsi"/>
        </w:rPr>
        <w:t>)</w:t>
      </w:r>
    </w:p>
    <w:p w14:paraId="1DF83552" w14:textId="77777777"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všechny další faktory významně ovlivňující spotřebu energie kvůli zjištění, kdy došlo ke změně výchozích podmínek (potřebujících </w:t>
      </w:r>
      <w:r w:rsidRPr="00530BBB">
        <w:rPr>
          <w:rFonts w:asciiTheme="minorHAnsi" w:hAnsiTheme="minorHAnsi" w:cstheme="minorHAnsi"/>
          <w:u w:val="single"/>
        </w:rPr>
        <w:t>nestandardní úpravu).</w:t>
      </w:r>
      <w:r w:rsidRPr="00530BBB">
        <w:rPr>
          <w:rFonts w:asciiTheme="minorHAnsi" w:hAnsiTheme="minorHAnsi" w:cstheme="minorHAnsi"/>
        </w:rPr>
        <w:t xml:space="preserve"> Tyto faktory se nazývají </w:t>
      </w:r>
      <w:r w:rsidRPr="00530BBB">
        <w:rPr>
          <w:rFonts w:asciiTheme="minorHAnsi" w:hAnsiTheme="minorHAnsi" w:cstheme="minorHAnsi"/>
          <w:bCs/>
          <w:u w:val="single"/>
        </w:rPr>
        <w:t>statické faktory,</w:t>
      </w:r>
      <w:r w:rsidRPr="00530BBB">
        <w:rPr>
          <w:rFonts w:asciiTheme="minorHAnsi" w:hAnsiTheme="minorHAnsi" w:cstheme="minorHAnsi"/>
        </w:rPr>
        <w:t xml:space="preserve"> aby se odlišily od proměnných, které se standardně mění.</w:t>
      </w:r>
    </w:p>
    <w:p w14:paraId="56225F6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u w:val="single"/>
        </w:rPr>
        <w:t xml:space="preserve">Nezávislé proměnné </w:t>
      </w:r>
      <w:r w:rsidRPr="00530BBB">
        <w:rPr>
          <w:rFonts w:asciiTheme="minorHAnsi" w:hAnsiTheme="minorHAnsi" w:cstheme="minorHAnsi"/>
        </w:rPr>
        <w:t xml:space="preserve">jsou faktory určující spotřebu energie, které se </w:t>
      </w:r>
      <w:r w:rsidRPr="00530BBB">
        <w:rPr>
          <w:rFonts w:asciiTheme="minorHAnsi" w:hAnsiTheme="minorHAnsi" w:cstheme="minorHAnsi"/>
          <w:bCs/>
          <w:i/>
          <w:iCs/>
        </w:rPr>
        <w:t>běžně</w:t>
      </w:r>
      <w:r w:rsidRPr="00530BBB">
        <w:rPr>
          <w:rFonts w:asciiTheme="minorHAnsi" w:hAnsiTheme="minorHAnsi" w:cstheme="minorHAnsi"/>
        </w:rPr>
        <w:t xml:space="preserve"> mění a významně ovlivňují spotřebu energie. Je třeba stanovit, jaké proměnné </w:t>
      </w:r>
      <w:r w:rsidRPr="00530BBB">
        <w:rPr>
          <w:rFonts w:asciiTheme="minorHAnsi" w:hAnsiTheme="minorHAnsi" w:cstheme="minorHAnsi"/>
          <w:i/>
          <w:iCs/>
        </w:rPr>
        <w:t>běžně</w:t>
      </w:r>
      <w:r w:rsidRPr="00530BBB">
        <w:rPr>
          <w:rFonts w:asciiTheme="minorHAnsi" w:hAnsiTheme="minorHAnsi" w:cstheme="minorHAnsi"/>
        </w:rPr>
        <w:t xml:space="preserve"> ovlivňují spotřebu energie, jak významný je vliv každé proměnné, jak získáme data o každé proměnné, jak zjistíme (nebo stanovíme) nezávislé proměnné. Vyberte pouze proměnné nutné k </w:t>
      </w:r>
      <w:r w:rsidRPr="00530BBB">
        <w:rPr>
          <w:rFonts w:asciiTheme="minorHAnsi" w:hAnsiTheme="minorHAnsi" w:cstheme="minorHAnsi"/>
          <w:i/>
          <w:iCs/>
        </w:rPr>
        <w:t xml:space="preserve">přiměřenému </w:t>
      </w:r>
      <w:r w:rsidRPr="00530BBB">
        <w:rPr>
          <w:rFonts w:asciiTheme="minorHAnsi" w:hAnsiTheme="minorHAnsi" w:cstheme="minorHAnsi"/>
        </w:rPr>
        <w:t>doložení výkyvů ve výchozích datech (např. provozní hodiny, počet topných dnů, apod.). Zvažte důležitost vlivů mimo zvolenou hranici, známých jako „interaktivní vlivy“.</w:t>
      </w:r>
    </w:p>
    <w:p w14:paraId="7FB20F36" w14:textId="0AE4CC67" w:rsidR="004702C2" w:rsidRPr="00530BBB" w:rsidRDefault="004702C2" w:rsidP="004702C2">
      <w:pPr>
        <w:ind w:left="360"/>
        <w:rPr>
          <w:rFonts w:asciiTheme="minorHAnsi" w:hAnsiTheme="minorHAnsi" w:cstheme="minorHAnsi"/>
        </w:rPr>
      </w:pPr>
      <w:r w:rsidRPr="00530BBB">
        <w:rPr>
          <w:rFonts w:asciiTheme="minorHAnsi" w:hAnsiTheme="minorHAnsi" w:cstheme="minorHAnsi"/>
        </w:rPr>
        <w:lastRenderedPageBreak/>
        <w:t>Budou uvedeny rovnice a způsoby výpočtu výsledků</w:t>
      </w:r>
      <w:r w:rsidR="005D4F4F">
        <w:rPr>
          <w:rFonts w:asciiTheme="minorHAnsi" w:hAnsiTheme="minorHAnsi" w:cstheme="minorHAnsi"/>
        </w:rPr>
        <w:t xml:space="preserve"> </w:t>
      </w:r>
      <w:r w:rsidR="00C5149E">
        <w:rPr>
          <w:rFonts w:asciiTheme="minorHAnsi" w:hAnsiTheme="minorHAnsi" w:cstheme="minorHAnsi"/>
        </w:rPr>
        <w:t>akce/</w:t>
      </w:r>
      <w:r w:rsidRPr="00530BBB">
        <w:rPr>
          <w:rFonts w:asciiTheme="minorHAnsi" w:hAnsiTheme="minorHAnsi" w:cstheme="minorHAnsi"/>
        </w:rPr>
        <w:t>projektu. Bude uveden soubor podmínek, podle kterých budou všechna energetická měření upravena. Může jít o podmínky vykazovaného období nebo o nějaký další soubor stanovených podmínek.</w:t>
      </w:r>
    </w:p>
    <w:p w14:paraId="6CFE77EF"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Ceny energie</w:t>
      </w:r>
    </w:p>
    <w:p w14:paraId="794C0C9F"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Způsob, jakým je stanovena úspora nákladů, závisí na tom, jak je vypočtena uspořená energie a jak je oceněna. </w:t>
      </w:r>
      <w:r w:rsidRPr="00530BBB">
        <w:rPr>
          <w:rFonts w:asciiTheme="minorHAnsi" w:hAnsiTheme="minorHAnsi" w:cstheme="minorHAnsi"/>
          <w:b/>
        </w:rPr>
        <w:t>Bude použita stálá cena dle ZD – tabulky technicko-ekonomických údajů.</w:t>
      </w:r>
    </w:p>
    <w:p w14:paraId="758D3941"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i/>
        </w:rPr>
        <w:t xml:space="preserve">Úspory </w:t>
      </w:r>
      <w:r w:rsidRPr="00530BBB">
        <w:rPr>
          <w:rFonts w:asciiTheme="minorHAnsi" w:hAnsiTheme="minorHAnsi" w:cstheme="minorHAnsi"/>
        </w:rPr>
        <w:t>nákladů jsou stanoveny použitím příslušného cenového harmonogramu v následující rovnici:</w:t>
      </w:r>
    </w:p>
    <w:p w14:paraId="45DA5871"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i/>
        </w:rPr>
        <w:t>Úspory</w:t>
      </w:r>
      <w:r w:rsidRPr="00530BBB">
        <w:rPr>
          <w:rFonts w:asciiTheme="minorHAnsi" w:hAnsiTheme="minorHAnsi" w:cstheme="minorHAnsi"/>
        </w:rPr>
        <w:t xml:space="preserve"> nákladů = C</w:t>
      </w:r>
      <w:r w:rsidRPr="00530BBB">
        <w:rPr>
          <w:rFonts w:asciiTheme="minorHAnsi" w:hAnsiTheme="minorHAnsi" w:cstheme="minorHAnsi"/>
          <w:vertAlign w:val="subscript"/>
        </w:rPr>
        <w:t>b</w:t>
      </w:r>
      <w:r w:rsidRPr="00530BBB">
        <w:rPr>
          <w:rFonts w:asciiTheme="minorHAnsi" w:hAnsiTheme="minorHAnsi" w:cstheme="minorHAnsi"/>
        </w:rPr>
        <w:t xml:space="preserve"> – C</w:t>
      </w:r>
      <w:r w:rsidRPr="00530BBB">
        <w:rPr>
          <w:rFonts w:asciiTheme="minorHAnsi" w:hAnsiTheme="minorHAnsi" w:cstheme="minorHAnsi"/>
          <w:vertAlign w:val="subscript"/>
        </w:rPr>
        <w:t>r</w:t>
      </w:r>
    </w:p>
    <w:p w14:paraId="647FBB31" w14:textId="77777777" w:rsidR="004702C2" w:rsidRPr="00530BBB" w:rsidRDefault="004702C2" w:rsidP="004702C2">
      <w:pPr>
        <w:ind w:left="360"/>
        <w:rPr>
          <w:rFonts w:asciiTheme="minorHAnsi" w:hAnsiTheme="minorHAnsi" w:cstheme="minorHAnsi"/>
          <w:b/>
        </w:rPr>
      </w:pPr>
      <w:r w:rsidRPr="00530BBB">
        <w:rPr>
          <w:rFonts w:asciiTheme="minorHAnsi" w:hAnsiTheme="minorHAnsi" w:cstheme="minorHAnsi"/>
          <w:b/>
        </w:rPr>
        <w:t>Kde:</w:t>
      </w:r>
    </w:p>
    <w:p w14:paraId="133D4655"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C</w:t>
      </w:r>
      <w:r w:rsidRPr="00530BBB">
        <w:rPr>
          <w:rFonts w:asciiTheme="minorHAnsi" w:hAnsiTheme="minorHAnsi" w:cstheme="minorHAnsi"/>
          <w:vertAlign w:val="subscript"/>
        </w:rPr>
        <w:t>b</w:t>
      </w:r>
      <w:r w:rsidRPr="00530BBB">
        <w:rPr>
          <w:rFonts w:asciiTheme="minorHAnsi" w:hAnsiTheme="minorHAnsi" w:cstheme="minorHAnsi"/>
        </w:rPr>
        <w:t xml:space="preserve"> = náklady na </w:t>
      </w:r>
      <w:r w:rsidRPr="00530BBB">
        <w:rPr>
          <w:rFonts w:asciiTheme="minorHAnsi" w:hAnsiTheme="minorHAnsi" w:cstheme="minorHAnsi"/>
          <w:i/>
        </w:rPr>
        <w:t>spotřebu energie v referenčním období</w:t>
      </w:r>
      <w:r w:rsidRPr="00530BBB">
        <w:rPr>
          <w:rFonts w:asciiTheme="minorHAnsi" w:hAnsiTheme="minorHAnsi" w:cstheme="minorHAnsi"/>
        </w:rPr>
        <w:t xml:space="preserve"> plus všechny </w:t>
      </w:r>
      <w:r w:rsidRPr="00530BBB">
        <w:rPr>
          <w:rFonts w:asciiTheme="minorHAnsi" w:hAnsiTheme="minorHAnsi" w:cstheme="minorHAnsi"/>
          <w:i/>
        </w:rPr>
        <w:t>úpravy</w:t>
      </w:r>
      <w:r w:rsidRPr="00530BBB">
        <w:rPr>
          <w:rStyle w:val="Znakapoznpodarou"/>
          <w:rFonts w:asciiTheme="minorHAnsi" w:hAnsiTheme="minorHAnsi" w:cstheme="minorHAnsi"/>
          <w:i/>
        </w:rPr>
        <w:footnoteReference w:id="1"/>
      </w:r>
    </w:p>
    <w:p w14:paraId="30BFE433" w14:textId="77777777" w:rsidR="004702C2" w:rsidRPr="00530BBB" w:rsidRDefault="004702C2" w:rsidP="004702C2">
      <w:pPr>
        <w:ind w:left="708"/>
        <w:rPr>
          <w:rFonts w:asciiTheme="minorHAnsi" w:hAnsiTheme="minorHAnsi" w:cstheme="minorHAnsi"/>
          <w:i/>
        </w:rPr>
      </w:pPr>
      <w:r w:rsidRPr="00530BBB">
        <w:rPr>
          <w:rFonts w:asciiTheme="minorHAnsi" w:hAnsiTheme="minorHAnsi" w:cstheme="minorHAnsi"/>
        </w:rPr>
        <w:t>C</w:t>
      </w:r>
      <w:r w:rsidRPr="00530BBB">
        <w:rPr>
          <w:rFonts w:asciiTheme="minorHAnsi" w:hAnsiTheme="minorHAnsi" w:cstheme="minorHAnsi"/>
          <w:vertAlign w:val="subscript"/>
        </w:rPr>
        <w:t>r</w:t>
      </w:r>
      <w:r w:rsidRPr="00530BBB">
        <w:rPr>
          <w:rFonts w:asciiTheme="minorHAnsi" w:hAnsiTheme="minorHAnsi" w:cstheme="minorHAnsi"/>
        </w:rPr>
        <w:t xml:space="preserve"> = náklady na </w:t>
      </w:r>
      <w:r w:rsidRPr="00530BBB">
        <w:rPr>
          <w:rFonts w:asciiTheme="minorHAnsi" w:hAnsiTheme="minorHAnsi" w:cstheme="minorHAnsi"/>
          <w:i/>
        </w:rPr>
        <w:t>spotřebu energie v zúčtovacím období</w:t>
      </w:r>
      <w:r w:rsidRPr="00530BBB">
        <w:rPr>
          <w:rFonts w:asciiTheme="minorHAnsi" w:hAnsiTheme="minorHAnsi" w:cstheme="minorHAnsi"/>
        </w:rPr>
        <w:t xml:space="preserve"> plus všechny </w:t>
      </w:r>
      <w:r w:rsidRPr="00530BBB">
        <w:rPr>
          <w:rFonts w:asciiTheme="minorHAnsi" w:hAnsiTheme="minorHAnsi" w:cstheme="minorHAnsi"/>
          <w:i/>
        </w:rPr>
        <w:t xml:space="preserve">úpravy </w:t>
      </w:r>
    </w:p>
    <w:p w14:paraId="4CA250A4"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Očekávaná přesnost a zdroje dat</w:t>
      </w:r>
    </w:p>
    <w:p w14:paraId="09FC94CC"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u w:val="single"/>
        </w:rPr>
        <w:t>Přesnost dat</w:t>
      </w:r>
    </w:p>
    <w:p w14:paraId="39E51B3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Doporučujeme uvést očekávanou přesnost v souvislosti s měřením, a případně analýzou dat, pokud je uvedení této přesnosti potřebné. Hodnocení přesnosti by mělo zahrnovat kvantitativní měřítka úrovně nejistoty při měření a úpravách, která budou použita v plánovaném vykázání úspor. To zahrnuje přesnost měření a dalších dat, chyby modelování, nepřesnosti či chyby výpočtů, chyby dat.</w:t>
      </w:r>
      <w:r w:rsidRPr="00530BBB">
        <w:rPr>
          <w:rStyle w:val="Odkaznakoment"/>
          <w:rFonts w:asciiTheme="minorHAnsi" w:hAnsiTheme="minorHAnsi" w:cstheme="minorHAnsi"/>
        </w:rPr>
        <w:t xml:space="preserve"> </w:t>
      </w:r>
      <w:r w:rsidRPr="00530BBB">
        <w:rPr>
          <w:rFonts w:asciiTheme="minorHAnsi" w:hAnsiTheme="minorHAnsi" w:cstheme="minorHAnsi"/>
          <w:b/>
        </w:rPr>
        <w:t>V tomto ohledu je třeba uvést, že údaje z fakturačních měřidel se považují automaticky za 100% přesné (IPMVP)</w:t>
      </w:r>
      <w:r w:rsidRPr="00530BBB">
        <w:rPr>
          <w:rFonts w:asciiTheme="minorHAnsi" w:hAnsiTheme="minorHAnsi" w:cstheme="minorHAnsi"/>
        </w:rPr>
        <w:t>. Na základě těchto měření se platí za energii, proto je nelze rozporovat.</w:t>
      </w:r>
    </w:p>
    <w:p w14:paraId="255112C6" w14:textId="77777777" w:rsidR="004702C2" w:rsidRPr="00530BBB" w:rsidRDefault="004702C2" w:rsidP="004702C2">
      <w:pPr>
        <w:ind w:left="360"/>
        <w:rPr>
          <w:rFonts w:asciiTheme="minorHAnsi" w:hAnsiTheme="minorHAnsi" w:cstheme="minorHAnsi"/>
          <w:bCs/>
          <w:u w:val="single"/>
        </w:rPr>
      </w:pPr>
      <w:r w:rsidRPr="00530BBB">
        <w:rPr>
          <w:rFonts w:asciiTheme="minorHAnsi" w:hAnsiTheme="minorHAnsi" w:cstheme="minorHAnsi"/>
          <w:bCs/>
          <w:u w:val="single"/>
        </w:rPr>
        <w:t>Zdroje dat:</w:t>
      </w:r>
    </w:p>
    <w:p w14:paraId="324A05F4"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Energetická data</w:t>
      </w:r>
      <w:r w:rsidRPr="00530BBB">
        <w:rPr>
          <w:rFonts w:asciiTheme="minorHAnsi" w:hAnsiTheme="minorHAnsi" w:cstheme="minorHAnsi"/>
          <w:b/>
          <w:bCs/>
        </w:rPr>
        <w:t xml:space="preserve"> </w:t>
      </w:r>
      <w:r w:rsidRPr="00530BBB">
        <w:rPr>
          <w:rFonts w:asciiTheme="minorHAnsi" w:hAnsiTheme="minorHAnsi" w:cstheme="minorHAnsi"/>
        </w:rPr>
        <w:t>o spotřebě paliv, vody a energie pocházejí z měřicích přístrojů dodavatelů energie nebo z účtů za energie, nebo z oddělených měřidel. Nutno uvést způsob sběru dat, způsob měření spotřeby paliv, vody a energie před a po instalaci základních opatření.</w:t>
      </w:r>
    </w:p>
    <w:p w14:paraId="5CD33B2E"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Data nezávislých proměnných ‐ uveďte zdroje dat: z meteorologických stanic, záznamů objektu, řídicích systémů, apod. Průměrné měsíční venkovní teploty a počty topných dnů budou převzaty od stejného zdroje a pro stejnou lokalitu, jako teploty a počty topných dnů uvedené pro referenční období v Příloze č. 1</w:t>
      </w:r>
      <w:r w:rsidRPr="00530BBB">
        <w:rPr>
          <w:rFonts w:asciiTheme="minorHAnsi" w:hAnsiTheme="minorHAnsi" w:cstheme="minorHAnsi"/>
        </w:rPr>
        <w:t xml:space="preserve">. </w:t>
      </w:r>
    </w:p>
    <w:p w14:paraId="2E922FE0"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U každého případného zdroje dat zvažte jeho P-D-S-N:</w:t>
      </w:r>
    </w:p>
    <w:p w14:paraId="394367E3"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P</w:t>
      </w:r>
      <w:r w:rsidRPr="00530BBB">
        <w:rPr>
          <w:rFonts w:asciiTheme="minorHAnsi" w:hAnsiTheme="minorHAnsi" w:cstheme="minorHAnsi"/>
        </w:rPr>
        <w:t>řesnost dat</w:t>
      </w:r>
    </w:p>
    <w:p w14:paraId="69F53C30"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D</w:t>
      </w:r>
      <w:r w:rsidRPr="00530BBB">
        <w:rPr>
          <w:rFonts w:asciiTheme="minorHAnsi" w:hAnsiTheme="minorHAnsi" w:cstheme="minorHAnsi"/>
        </w:rPr>
        <w:t>ostupnost dat v případě potřeby</w:t>
      </w:r>
    </w:p>
    <w:p w14:paraId="0012FDA5"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S</w:t>
      </w:r>
      <w:r w:rsidRPr="00530BBB">
        <w:rPr>
          <w:rFonts w:asciiTheme="minorHAnsi" w:hAnsiTheme="minorHAnsi" w:cstheme="minorHAnsi"/>
        </w:rPr>
        <w:t>polehlivost dat</w:t>
      </w:r>
    </w:p>
    <w:p w14:paraId="73994E3F"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N</w:t>
      </w:r>
      <w:r w:rsidRPr="00530BBB">
        <w:rPr>
          <w:rFonts w:asciiTheme="minorHAnsi" w:hAnsiTheme="minorHAnsi" w:cstheme="minorHAnsi"/>
        </w:rPr>
        <w:t>áklady na získání dat</w:t>
      </w:r>
    </w:p>
    <w:p w14:paraId="5B5BC6A4" w14:textId="77777777" w:rsidR="004702C2" w:rsidRPr="00530BBB" w:rsidRDefault="004702C2" w:rsidP="004702C2">
      <w:pPr>
        <w:ind w:firstLine="360"/>
        <w:rPr>
          <w:rFonts w:asciiTheme="minorHAnsi" w:hAnsiTheme="minorHAnsi" w:cstheme="minorHAnsi"/>
        </w:rPr>
      </w:pPr>
      <w:r w:rsidRPr="00530BBB">
        <w:rPr>
          <w:rFonts w:asciiTheme="minorHAnsi" w:hAnsiTheme="minorHAnsi" w:cstheme="minorHAnsi"/>
        </w:rPr>
        <w:t>Uveďte, kde hodláte instalovat nová měření.</w:t>
      </w:r>
    </w:p>
    <w:p w14:paraId="6AE05D83" w14:textId="1649E62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lastRenderedPageBreak/>
        <w:t>Výpočet úspory paliv, vody a energie, výpočet úspory nákladů – výše a způsob úpravy referenčních hodnot spotřeby energií</w:t>
      </w:r>
    </w:p>
    <w:p w14:paraId="3C7065E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V souladu s navrženým způsobem měření a verifikace výsledků, zvolené varianty podle IPMVP, z popsaných a získaných dat bude provedeno vyhodnocení úspory po jednotlivých objektech a po jednotlivých druzích paliv a energie. Proveďte porovnání propočtené nerealizované spotřeby/nerealizovaných nákladů nebo normalizovaných úspor/normalizovaných úspor nákladů s garantovanou spotřebou. Úspory budou vyhodnocovány měsíčně. Porovnání dosažené úspory s garantovanou úsporou bude prováděno ročně za zúčtovací období.</w:t>
      </w:r>
    </w:p>
    <w:p w14:paraId="3F02E7F9"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Zajištění kvality</w:t>
      </w:r>
    </w:p>
    <w:p w14:paraId="6D8A221B" w14:textId="2C0F215D" w:rsidR="004702C2" w:rsidRPr="00530BBB" w:rsidRDefault="004702C2" w:rsidP="004702C2">
      <w:pPr>
        <w:ind w:left="360"/>
        <w:rPr>
          <w:rFonts w:asciiTheme="minorHAnsi" w:hAnsiTheme="minorHAnsi" w:cstheme="minorHAnsi"/>
        </w:rPr>
      </w:pPr>
      <w:r w:rsidRPr="00530BBB">
        <w:rPr>
          <w:rFonts w:asciiTheme="minorHAnsi" w:hAnsiTheme="minorHAnsi" w:cstheme="minorHAnsi"/>
        </w:rPr>
        <w:t>Pro zajištění kvality komplexní služby poskytované ESCO je nezbytná součinnost ze strany Klienta, která je definována v Příloze č. 7. V popisu postupů pro zajištění kvality verifikace dosažených úspor bude věnována pozornost zejména následujícím otázkám:</w:t>
      </w:r>
    </w:p>
    <w:p w14:paraId="674B602A"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Popis zdrojů, toků, ukládání, zabezpečení a archivace dat </w:t>
      </w:r>
    </w:p>
    <w:p w14:paraId="51B51CEC"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četnosti sběru dat v rámci zúčtovacího období </w:t>
      </w:r>
    </w:p>
    <w:p w14:paraId="2C2378A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odpovědnosti za sběr dat a za průběžné vyhodnocování výsledků</w:t>
      </w:r>
    </w:p>
    <w:p w14:paraId="67D78BBB"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odpovědnosti za údržbu a za kalibraci měřidel </w:t>
      </w:r>
    </w:p>
    <w:p w14:paraId="53187D9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průběžného vyhodnocování výsledků v rámci zúčtovacího období</w:t>
      </w:r>
    </w:p>
    <w:p w14:paraId="6D960E72"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přijímání nápravných preventivních opatření na základě průběžných výsledků</w:t>
      </w:r>
    </w:p>
    <w:p w14:paraId="30B52566"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ověření správnosti naměřených dat</w:t>
      </w:r>
    </w:p>
    <w:p w14:paraId="306888CE"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termínů a odpovědností za odstranění poruch měření a sběru dat</w:t>
      </w:r>
    </w:p>
    <w:p w14:paraId="35551D0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náhradního stanovení výše dosažené úspory v případě výpadku sběru dat</w:t>
      </w:r>
    </w:p>
    <w:p w14:paraId="1D4684DC"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budou popsány postupy pro zajištění kvality.</w:t>
      </w:r>
    </w:p>
    <w:p w14:paraId="3563A910"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Průběžná zpráva o vyhodnocení úspor energie a nákladů</w:t>
      </w:r>
    </w:p>
    <w:p w14:paraId="4B59AD0B" w14:textId="5B7FB34B"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je uvedeno v Článku 15 Smlouvy, ESCO bude ročně předkládat průběžnou zprávu hodnotící uplynulé zúčtovací období (zpráva se předkládá do 60 dnů po ukončení zúčtovacího období).</w:t>
      </w:r>
    </w:p>
    <w:p w14:paraId="4A505DDB"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Průběžné zprávy o </w:t>
      </w:r>
      <w:r w:rsidRPr="00530BBB">
        <w:rPr>
          <w:rFonts w:asciiTheme="minorHAnsi" w:hAnsiTheme="minorHAnsi" w:cstheme="minorHAnsi"/>
          <w:b/>
        </w:rPr>
        <w:t>vyhodnocení úspor energie a nákladů</w:t>
      </w:r>
      <w:r w:rsidRPr="00530BBB">
        <w:rPr>
          <w:rFonts w:asciiTheme="minorHAnsi" w:hAnsiTheme="minorHAnsi" w:cstheme="minorHAnsi"/>
        </w:rPr>
        <w:t xml:space="preserve"> budou připravovány a předkládány způsobem, definovaným v plánu M&amp;V (viz IPMVP), a proto budou zahrnovat alespoň:</w:t>
      </w:r>
    </w:p>
    <w:p w14:paraId="082D72C1"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t>Popis provozu energetického systému během zúčtovacího období; včetně popisu odchylek od standardního provozu energetického systému během zúčtovacího období;</w:t>
      </w:r>
    </w:p>
    <w:p w14:paraId="52980192"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Popis všech změn objektu, opravňujících k úpravám výchozího stavu, a výpočet potřebné úpravy sledovaných dat.</w:t>
      </w:r>
    </w:p>
    <w:p w14:paraId="2C81255E" w14:textId="4D0E1B2A"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Surová – primární data za vykazované období (energie a nezávislé proměnné), tj. sledovaná data z vykazovaného období, časové údaje o začátku a konci období, kdy se provádělo měření, energetická data a hodnoty nezávislých proměnných</w:t>
      </w:r>
    </w:p>
    <w:p w14:paraId="71834D2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Použité ceny energie nebo cenových tarifů</w:t>
      </w:r>
    </w:p>
    <w:p w14:paraId="5532DDD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U varianty A odsouhlasené odhadnuté hodnoty.</w:t>
      </w:r>
    </w:p>
    <w:p w14:paraId="1B75DF92"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Všechny podrobnosti provedených nestandardních úprav výchozího stavu. Podrobnosti by měly zahrnovat vysvětlení změny podmínek od výchozího období, všechny sledované skutečnosti a předpoklady a technické výpočty vedoucí k úpravě.</w:t>
      </w:r>
    </w:p>
    <w:p w14:paraId="140EA2AF" w14:textId="77777777" w:rsidR="004702C2" w:rsidRPr="00530BBB" w:rsidRDefault="004702C2" w:rsidP="004702C2">
      <w:pPr>
        <w:pStyle w:val="Odstavecseseznamem1"/>
        <w:numPr>
          <w:ilvl w:val="0"/>
          <w:numId w:val="11"/>
        </w:numPr>
        <w:spacing w:before="40"/>
        <w:contextualSpacing w:val="0"/>
        <w:rPr>
          <w:rFonts w:asciiTheme="minorHAnsi" w:hAnsiTheme="minorHAnsi" w:cstheme="minorHAnsi"/>
        </w:rPr>
      </w:pPr>
      <w:r w:rsidRPr="00530BBB">
        <w:rPr>
          <w:rFonts w:asciiTheme="minorHAnsi" w:hAnsiTheme="minorHAnsi" w:cstheme="minorHAnsi"/>
        </w:rPr>
        <w:lastRenderedPageBreak/>
        <w:t>Specifikaci provedených dodatečných opatření, která mají vliv na dosahovanou úsporu;</w:t>
      </w:r>
    </w:p>
    <w:p w14:paraId="1083C15C" w14:textId="3134E8B5"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t>Výši dosažených úspor paliv vody a energie v technických jednotkách – po jednotlivých areálech/objektech</w:t>
      </w:r>
    </w:p>
    <w:p w14:paraId="299D993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Výši dosažených úspor nákladů po jednotlivých areálech/objektech;</w:t>
      </w:r>
    </w:p>
    <w:p w14:paraId="1E0BFF65"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Porovnání dosažené a garantované úspory;</w:t>
      </w:r>
    </w:p>
    <w:p w14:paraId="4D51777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Závěr, zda garantované úspory bylo dosaženo či ne, příp. zda Klientovi vzniklo právo na sankci nebo ESCO vzniklo právo na prémii.</w:t>
      </w:r>
    </w:p>
    <w:p w14:paraId="49601B44"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Jméno zpracovatele průběžné zprávy a kontakty na něho</w:t>
      </w:r>
    </w:p>
    <w:p w14:paraId="0702EB27"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Podpis oprávněné osoby</w:t>
      </w:r>
    </w:p>
    <w:p w14:paraId="1603FCC7"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 xml:space="preserve">Schválená průběžná zpráva s vyhodnocením dosažených úspor za příslušné zúčtovací období, zahrnující případně připomínky Klienta k ní, je podkladem pro schválení </w:t>
      </w:r>
      <w:r w:rsidRPr="00530BBB">
        <w:rPr>
          <w:rFonts w:asciiTheme="minorHAnsi" w:hAnsiTheme="minorHAnsi" w:cstheme="minorHAnsi"/>
          <w:b/>
        </w:rPr>
        <w:t>protokolu za příslušné zúčtovací období</w:t>
      </w:r>
      <w:r w:rsidRPr="00530BBB">
        <w:rPr>
          <w:rFonts w:asciiTheme="minorHAnsi" w:hAnsiTheme="minorHAnsi" w:cstheme="minorHAnsi"/>
        </w:rPr>
        <w:t xml:space="preserve"> a je jeho povinnou přílohou spolu s dalšími informacemi, vyplývajícími z Článku 15.</w:t>
      </w:r>
    </w:p>
    <w:p w14:paraId="32052E51"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4725987E" w14:textId="77777777" w:rsidR="00A731E7" w:rsidRPr="00116BD3" w:rsidRDefault="00A731E7" w:rsidP="00A731E7">
      <w:pPr>
        <w:pStyle w:val="Nadpis1"/>
        <w:numPr>
          <w:ilvl w:val="0"/>
          <w:numId w:val="0"/>
        </w:numPr>
        <w:rPr>
          <w:color w:val="EE0000"/>
        </w:rPr>
      </w:pPr>
      <w:bookmarkStart w:id="6" w:name="_Toc85704333"/>
      <w:bookmarkStart w:id="7" w:name="_Toc152262162"/>
      <w:r w:rsidRPr="00116BD3">
        <w:rPr>
          <w:color w:val="EE0000"/>
        </w:rPr>
        <w:lastRenderedPageBreak/>
        <w:t>Příloha č. 7: Energetický management</w:t>
      </w:r>
      <w:bookmarkEnd w:id="6"/>
      <w:bookmarkEnd w:id="7"/>
    </w:p>
    <w:p w14:paraId="13B489E5"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101AD9B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je nedílnou součástí služeb poskytovaných ESCO v rámci této smlouvy, je nezbytný pro dosažení garantované úspory, pro její prokázání a pro její vyhodnocení. Zahrnuje i doporučování dalších možností, jak zlepšit hospodaření s energií.</w:t>
      </w:r>
    </w:p>
    <w:p w14:paraId="711E9B1D" w14:textId="55D04869"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není možné vykonávat bez náležité smluvně sjednané součinnosti Klienta. Proto bude v této příloze definován:</w:t>
      </w:r>
    </w:p>
    <w:p w14:paraId="3E31A7BD"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Energetický management – činnosti a povinnosti ESCO - zahrnuje zejména činnosti uvedené v Článku 11, které budou podrobně rozepsány v této příloze.</w:t>
      </w:r>
    </w:p>
    <w:p w14:paraId="11FCCF69"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Energetický management – ostatní činnosti a povinnosti Klienta požadované se strany ESCO</w:t>
      </w:r>
    </w:p>
    <w:p w14:paraId="2AADA924" w14:textId="77777777" w:rsidR="004702C2" w:rsidRPr="00530BBB" w:rsidRDefault="004702C2" w:rsidP="004702C2">
      <w:pPr>
        <w:spacing w:before="0" w:line="240" w:lineRule="auto"/>
        <w:jc w:val="left"/>
        <w:rPr>
          <w:rFonts w:asciiTheme="minorHAnsi" w:hAnsiTheme="minorHAnsi" w:cstheme="minorHAnsi"/>
          <w:szCs w:val="22"/>
          <w:lang w:eastAsia="en-US"/>
        </w:rPr>
      </w:pPr>
      <w:r w:rsidRPr="00530BBB">
        <w:rPr>
          <w:rFonts w:asciiTheme="minorHAnsi" w:hAnsiTheme="minorHAnsi" w:cstheme="minorHAnsi"/>
        </w:rPr>
        <w:br w:type="page"/>
      </w:r>
    </w:p>
    <w:p w14:paraId="4596AC55" w14:textId="77777777" w:rsidR="005D7348" w:rsidRPr="00116BD3" w:rsidRDefault="005D7348" w:rsidP="005D7348">
      <w:pPr>
        <w:pStyle w:val="Nadpis1"/>
        <w:numPr>
          <w:ilvl w:val="0"/>
          <w:numId w:val="0"/>
        </w:numPr>
        <w:rPr>
          <w:color w:val="EE0000"/>
        </w:rPr>
      </w:pPr>
      <w:bookmarkStart w:id="8" w:name="_Toc85704334"/>
      <w:bookmarkStart w:id="9" w:name="_Toc152262163"/>
      <w:r w:rsidRPr="00116BD3">
        <w:rPr>
          <w:color w:val="EE0000"/>
        </w:rPr>
        <w:lastRenderedPageBreak/>
        <w:t>Příloha č. 8: Oprávněné osoby</w:t>
      </w:r>
      <w:bookmarkEnd w:id="8"/>
      <w:bookmarkEnd w:id="9"/>
    </w:p>
    <w:p w14:paraId="72C79B33"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rPr>
        <w:t xml:space="preserve">Doplní </w:t>
      </w:r>
      <w:r w:rsidRPr="00E93AB4">
        <w:rPr>
          <w:rFonts w:asciiTheme="minorHAnsi" w:hAnsiTheme="minorHAnsi" w:cstheme="minorHAnsi"/>
          <w:i/>
          <w:iCs/>
          <w:highlight w:val="yellow"/>
        </w:rPr>
        <w:t>ESCO</w:t>
      </w:r>
      <w:r w:rsidRPr="00E93AB4">
        <w:rPr>
          <w:rFonts w:asciiTheme="minorHAnsi" w:hAnsiTheme="minorHAnsi" w:cstheme="minorHAnsi"/>
          <w:i/>
          <w:iCs/>
        </w:rPr>
        <w:t xml:space="preserve"> i </w:t>
      </w:r>
      <w:r w:rsidRPr="00E93AB4">
        <w:rPr>
          <w:rFonts w:asciiTheme="minorHAnsi" w:hAnsiTheme="minorHAnsi" w:cstheme="minorHAnsi"/>
          <w:i/>
          <w:iCs/>
          <w:highlight w:val="cyan"/>
        </w:rPr>
        <w:t>Klient</w:t>
      </w:r>
    </w:p>
    <w:p w14:paraId="6E99E258" w14:textId="0AF08BA6"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Budou uvedeny oprávněné osoby ESCO, které odpovídají za jednotlivé fáze </w:t>
      </w:r>
      <w:r w:rsidR="00E663E3">
        <w:rPr>
          <w:rFonts w:asciiTheme="minorHAnsi" w:hAnsiTheme="minorHAnsi" w:cstheme="minorHAnsi"/>
        </w:rPr>
        <w:t>akce</w:t>
      </w:r>
      <w:r w:rsidR="00E663E3" w:rsidRPr="00530BBB">
        <w:rPr>
          <w:rFonts w:asciiTheme="minorHAnsi" w:hAnsiTheme="minorHAnsi" w:cstheme="minorHAnsi"/>
        </w:rPr>
        <w:t xml:space="preserve"> </w:t>
      </w:r>
      <w:r w:rsidRPr="00530BBB">
        <w:rPr>
          <w:rFonts w:asciiTheme="minorHAnsi" w:hAnsiTheme="minorHAnsi" w:cstheme="minorHAnsi"/>
        </w:rPr>
        <w:t>EPC a za</w:t>
      </w:r>
      <w:r w:rsidR="001C4B31">
        <w:rPr>
          <w:rFonts w:asciiTheme="minorHAnsi" w:hAnsiTheme="minorHAnsi" w:cstheme="minorHAnsi"/>
        </w:rPr>
        <w:t xml:space="preserve"> </w:t>
      </w:r>
      <w:r w:rsidR="00E663E3">
        <w:rPr>
          <w:rFonts w:asciiTheme="minorHAnsi" w:hAnsiTheme="minorHAnsi" w:cstheme="minorHAnsi"/>
        </w:rPr>
        <w:t>akci</w:t>
      </w:r>
      <w:r w:rsidR="00E663E3" w:rsidRPr="00530BBB">
        <w:rPr>
          <w:rFonts w:asciiTheme="minorHAnsi" w:hAnsiTheme="minorHAnsi" w:cstheme="minorHAnsi"/>
        </w:rPr>
        <w:t xml:space="preserve"> </w:t>
      </w:r>
      <w:r w:rsidRPr="00530BBB">
        <w:rPr>
          <w:rFonts w:asciiTheme="minorHAnsi" w:hAnsiTheme="minorHAnsi" w:cstheme="minorHAnsi"/>
        </w:rPr>
        <w:t>jako celek.</w:t>
      </w:r>
    </w:p>
    <w:p w14:paraId="208D3CB0"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uvede před uzavřením smlouvy také Klient pověřené osoby pro jednotlivé objekty a za Klienta celkem.</w:t>
      </w:r>
    </w:p>
    <w:p w14:paraId="655DE302" w14:textId="77777777" w:rsidR="004702C2" w:rsidRPr="00530BBB" w:rsidRDefault="004702C2" w:rsidP="004702C2">
      <w:pPr>
        <w:spacing w:before="0"/>
        <w:jc w:val="left"/>
        <w:rPr>
          <w:rFonts w:asciiTheme="minorHAnsi" w:hAnsiTheme="minorHAnsi" w:cstheme="minorHAnsi"/>
        </w:rPr>
      </w:pPr>
      <w:r w:rsidRPr="00530BBB">
        <w:rPr>
          <w:rFonts w:asciiTheme="minorHAnsi" w:hAnsiTheme="minorHAnsi" w:cstheme="minorHAnsi"/>
        </w:rPr>
        <w:br w:type="page"/>
      </w:r>
    </w:p>
    <w:p w14:paraId="7A9FBC4E" w14:textId="77777777" w:rsidR="00F102E3" w:rsidRPr="00116BD3" w:rsidRDefault="00F102E3" w:rsidP="00F102E3">
      <w:pPr>
        <w:pStyle w:val="Nadpis1"/>
        <w:numPr>
          <w:ilvl w:val="0"/>
          <w:numId w:val="0"/>
        </w:numPr>
        <w:rPr>
          <w:color w:val="EE0000"/>
        </w:rPr>
      </w:pPr>
      <w:bookmarkStart w:id="10" w:name="_Toc85704335"/>
      <w:bookmarkStart w:id="11" w:name="_Toc152262164"/>
      <w:r w:rsidRPr="00116BD3">
        <w:rPr>
          <w:color w:val="EE0000"/>
        </w:rPr>
        <w:lastRenderedPageBreak/>
        <w:t>Příloha č. 9: Seznam poddodavatelů</w:t>
      </w:r>
      <w:bookmarkEnd w:id="10"/>
      <w:bookmarkEnd w:id="11"/>
    </w:p>
    <w:p w14:paraId="29C413DB"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743BBF2" w14:textId="20D20C94" w:rsidR="004702C2" w:rsidRDefault="004702C2" w:rsidP="00D3513F">
      <w:pPr>
        <w:rPr>
          <w:rFonts w:asciiTheme="minorHAnsi" w:hAnsiTheme="minorHAnsi" w:cstheme="minorHAnsi"/>
        </w:rPr>
      </w:pPr>
      <w:r w:rsidRPr="00530BBB">
        <w:rPr>
          <w:rFonts w:asciiTheme="minorHAnsi" w:hAnsiTheme="minorHAnsi" w:cstheme="minorHAnsi"/>
        </w:rPr>
        <w:t>V této příloze uvede ESCO všechny poddodavatele (jméno, IČO, předmět plnění), kteří se budou podílet na plnění předmětu smlouvy podílem větším než 10 % z objemu ceny základních opatření (z ceny investice).</w:t>
      </w:r>
    </w:p>
    <w:p w14:paraId="717B9BBB" w14:textId="77777777" w:rsidR="00DD36CF" w:rsidRDefault="00DD36CF" w:rsidP="00D3513F">
      <w:pPr>
        <w:rPr>
          <w:rFonts w:asciiTheme="minorHAnsi" w:hAnsiTheme="minorHAnsi" w:cstheme="minorHAnsi"/>
        </w:rPr>
      </w:pPr>
    </w:p>
    <w:p w14:paraId="1110E930" w14:textId="77777777" w:rsidR="00DD36CF" w:rsidRDefault="00DD36CF" w:rsidP="00D3513F">
      <w:pPr>
        <w:rPr>
          <w:rFonts w:asciiTheme="minorHAnsi" w:hAnsiTheme="minorHAnsi" w:cstheme="minorHAnsi"/>
        </w:rPr>
      </w:pPr>
    </w:p>
    <w:p w14:paraId="203FB427" w14:textId="46EF0D17" w:rsidR="00DD36CF" w:rsidRDefault="00DD36CF">
      <w:pPr>
        <w:spacing w:before="0" w:line="240" w:lineRule="auto"/>
        <w:jc w:val="left"/>
        <w:rPr>
          <w:rFonts w:asciiTheme="minorHAnsi" w:hAnsiTheme="minorHAnsi" w:cstheme="minorHAnsi"/>
        </w:rPr>
      </w:pPr>
      <w:r>
        <w:rPr>
          <w:rFonts w:asciiTheme="minorHAnsi" w:hAnsiTheme="minorHAnsi" w:cstheme="minorHAnsi"/>
        </w:rPr>
        <w:br w:type="page"/>
      </w:r>
    </w:p>
    <w:p w14:paraId="6323FC77" w14:textId="77777777" w:rsidR="00E61531" w:rsidRPr="00E61531" w:rsidRDefault="00E61531" w:rsidP="00E61531">
      <w:pPr>
        <w:jc w:val="center"/>
        <w:rPr>
          <w:rFonts w:ascii="Segoe UI" w:hAnsi="Segoe UI" w:cs="Segoe UI"/>
          <w:b/>
          <w:color w:val="EE0000"/>
          <w:szCs w:val="22"/>
        </w:rPr>
      </w:pPr>
      <w:r w:rsidRPr="00E61531">
        <w:rPr>
          <w:rFonts w:ascii="Segoe UI" w:hAnsi="Segoe UI" w:cs="Segoe UI"/>
          <w:b/>
          <w:color w:val="EE0000"/>
          <w:szCs w:val="22"/>
        </w:rPr>
        <w:lastRenderedPageBreak/>
        <w:t>Příloha č. 10: Podmínky pro provádění základních opatření</w:t>
      </w:r>
    </w:p>
    <w:p w14:paraId="2D3A1F7B" w14:textId="77777777" w:rsidR="00E85D03" w:rsidRPr="00E93AB4" w:rsidRDefault="00E85D03" w:rsidP="00E85D03">
      <w:pPr>
        <w:rPr>
          <w:rFonts w:asciiTheme="minorHAnsi" w:hAnsiTheme="minorHAnsi" w:cstheme="minorHAnsi"/>
          <w:i/>
          <w:iCs/>
        </w:rPr>
      </w:pPr>
      <w:r w:rsidRPr="00E93AB4">
        <w:rPr>
          <w:rFonts w:asciiTheme="minorHAnsi" w:hAnsiTheme="minorHAnsi" w:cstheme="minorHAnsi"/>
          <w:i/>
          <w:iCs/>
          <w:highlight w:val="yellow"/>
        </w:rPr>
        <w:t>Doplní ESCO</w:t>
      </w:r>
    </w:p>
    <w:p w14:paraId="5BD60BC9" w14:textId="50739341" w:rsidR="0081777A" w:rsidRDefault="0081777A">
      <w:pPr>
        <w:spacing w:before="0" w:line="240" w:lineRule="auto"/>
        <w:jc w:val="left"/>
        <w:rPr>
          <w:rFonts w:asciiTheme="minorHAnsi" w:hAnsiTheme="minorHAnsi" w:cstheme="minorHAnsi"/>
        </w:rPr>
      </w:pPr>
      <w:r>
        <w:rPr>
          <w:rFonts w:asciiTheme="minorHAnsi" w:hAnsiTheme="minorHAnsi" w:cstheme="minorHAnsi"/>
        </w:rPr>
        <w:br w:type="page"/>
      </w:r>
    </w:p>
    <w:p w14:paraId="4E6D8713" w14:textId="77777777" w:rsidR="00B86168" w:rsidRPr="00013536" w:rsidRDefault="00B86168" w:rsidP="00B86168">
      <w:pPr>
        <w:pStyle w:val="Nadpis1"/>
        <w:numPr>
          <w:ilvl w:val="0"/>
          <w:numId w:val="0"/>
        </w:numPr>
        <w:rPr>
          <w:color w:val="000000" w:themeColor="text1"/>
        </w:rPr>
      </w:pPr>
      <w:bookmarkStart w:id="12" w:name="_Toc112241641"/>
      <w:bookmarkStart w:id="13" w:name="_Toc152262166"/>
      <w:r w:rsidRPr="00013536">
        <w:rPr>
          <w:color w:val="000000" w:themeColor="text1"/>
        </w:rPr>
        <w:lastRenderedPageBreak/>
        <w:t>Příloha č. 1</w:t>
      </w:r>
      <w:r>
        <w:rPr>
          <w:color w:val="000000" w:themeColor="text1"/>
        </w:rPr>
        <w:t>1</w:t>
      </w:r>
      <w:r w:rsidRPr="00013536">
        <w:rPr>
          <w:color w:val="000000" w:themeColor="text1"/>
        </w:rPr>
        <w:t>: Inflační doložka pro úpravu ceny základních opatření</w:t>
      </w:r>
      <w:bookmarkEnd w:id="12"/>
      <w:bookmarkEnd w:id="13"/>
    </w:p>
    <w:p w14:paraId="373544A5" w14:textId="77777777" w:rsidR="00DA1A3F" w:rsidRDefault="00B86168" w:rsidP="00B86168">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Cena základních opatření bude na základě samostatného vyúčtování ESCO upravena z důvodu zvýšení nebo snížení cen materiálních, personálních či jiných vstupů potřebných pro provedení základních opatření (dále jen „</w:t>
      </w:r>
      <w:r w:rsidRPr="00013536">
        <w:rPr>
          <w:rFonts w:asciiTheme="minorHAnsi" w:hAnsiTheme="minorHAnsi" w:cstheme="minorHAnsi"/>
          <w:b/>
          <w:bCs/>
          <w:color w:val="000000" w:themeColor="text1"/>
          <w:szCs w:val="22"/>
        </w:rPr>
        <w:t>změna cen nákladů</w:t>
      </w:r>
      <w:r w:rsidRPr="00013536">
        <w:rPr>
          <w:rFonts w:asciiTheme="minorHAnsi" w:hAnsiTheme="minorHAnsi" w:cstheme="minorHAnsi"/>
          <w:color w:val="000000" w:themeColor="text1"/>
          <w:szCs w:val="22"/>
        </w:rPr>
        <w:t>“) tak, že se přičtou nebo odečtou částky určené vzorcem stanoveným níže.</w:t>
      </w:r>
      <w:r>
        <w:rPr>
          <w:rFonts w:asciiTheme="minorHAnsi" w:hAnsiTheme="minorHAnsi" w:cstheme="minorHAnsi"/>
          <w:color w:val="000000" w:themeColor="text1"/>
          <w:szCs w:val="22"/>
        </w:rPr>
        <w:t xml:space="preserve"> </w:t>
      </w:r>
    </w:p>
    <w:p w14:paraId="3012B3FE" w14:textId="1D60DA61" w:rsidR="0092619D" w:rsidRDefault="0092619D" w:rsidP="0092619D">
      <w:pPr>
        <w:autoSpaceDE w:val="0"/>
        <w:autoSpaceDN w:val="0"/>
        <w:adjustRightInd w:val="0"/>
        <w:spacing w:line="276" w:lineRule="auto"/>
        <w:rPr>
          <w:rFonts w:asciiTheme="minorHAnsi" w:hAnsiTheme="minorHAnsi" w:cstheme="minorHAnsi"/>
          <w:szCs w:val="22"/>
        </w:rPr>
      </w:pPr>
      <w:r w:rsidRPr="0092619D">
        <w:rPr>
          <w:rFonts w:asciiTheme="minorHAnsi" w:hAnsiTheme="minorHAnsi" w:cstheme="minorHAnsi"/>
          <w:szCs w:val="22"/>
        </w:rPr>
        <w:t>Tato úprava ceny základních opatření se použije na všechny položky a práce provedené ze strany ESCO</w:t>
      </w:r>
      <w:r>
        <w:rPr>
          <w:rFonts w:asciiTheme="minorHAnsi" w:hAnsiTheme="minorHAnsi" w:cstheme="minorHAnsi"/>
          <w:szCs w:val="22"/>
        </w:rPr>
        <w:t xml:space="preserve"> </w:t>
      </w:r>
      <w:r w:rsidRPr="0092619D">
        <w:rPr>
          <w:rFonts w:asciiTheme="minorHAnsi" w:hAnsiTheme="minorHAnsi" w:cstheme="minorHAnsi"/>
          <w:szCs w:val="22"/>
        </w:rPr>
        <w:t>při provádění základních opatření, a to za období od okamžiku podání konečné závazné cenové nabídky ze strany ESCO v zadávacím řízení do okamžiku, kdy dojde u vybraných položek a prací k jejich závazné</w:t>
      </w:r>
      <w:r w:rsidR="00271F34">
        <w:rPr>
          <w:rFonts w:asciiTheme="minorHAnsi" w:hAnsiTheme="minorHAnsi" w:cstheme="minorHAnsi"/>
          <w:szCs w:val="22"/>
        </w:rPr>
        <w:t xml:space="preserve"> </w:t>
      </w:r>
      <w:r w:rsidRPr="0092619D">
        <w:rPr>
          <w:rFonts w:asciiTheme="minorHAnsi" w:hAnsiTheme="minorHAnsi" w:cstheme="minorHAnsi"/>
          <w:szCs w:val="22"/>
        </w:rPr>
        <w:t xml:space="preserve">objednávce ze strany ESCO u svých poddodavatelů; </w:t>
      </w:r>
    </w:p>
    <w:p w14:paraId="6EAC60C4" w14:textId="2F0363A6" w:rsidR="00B86168" w:rsidRPr="00013536" w:rsidRDefault="00B86168" w:rsidP="0092619D">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ESCO je povinna předložit samostatné vyúčtování změny nákladů jako přílohu faktury Klientovi, a to v členění na jednotlivá čtvrtletí kalendářního roku, za která je úprava ceny základních opatření prováděna. Toto vyúčtování bude vyčíslovat částku, která má být přičtena nebo odečtena v důsledku změny nákladů. Faktura s vyúčtováním změny nákladů za příslušné období bude uhrazena ve lhůtě do 30 dnů od jejího doručení Klientovi. V případě, že je vyúčtování po obsahové stránce nesprávné, může Klient s odůvodněním, proč neodpovídá valorizační doložce, ve lhůtě 14 dnů od doručení požádat ESCO o jeho přepracování.</w:t>
      </w:r>
    </w:p>
    <w:p w14:paraId="660928A0" w14:textId="77777777" w:rsidR="00B86168" w:rsidRDefault="00B86168" w:rsidP="00B86168">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Rozhodným okamžikem pro zařazení položky nebo práce do příslušného čtvrtletí podle předchozího odstavce je:</w:t>
      </w:r>
    </w:p>
    <w:p w14:paraId="086871D9" w14:textId="77777777" w:rsidR="00B86168" w:rsidRDefault="00B86168" w:rsidP="00B86168">
      <w:pPr>
        <w:autoSpaceDE w:val="0"/>
        <w:autoSpaceDN w:val="0"/>
        <w:adjustRightInd w:val="0"/>
        <w:spacing w:line="276" w:lineRule="auto"/>
        <w:rPr>
          <w:rFonts w:asciiTheme="minorHAnsi" w:hAnsiTheme="minorHAnsi" w:cstheme="minorHAnsi"/>
          <w:color w:val="000000" w:themeColor="text1"/>
          <w:szCs w:val="22"/>
        </w:rPr>
      </w:pPr>
    </w:p>
    <w:p w14:paraId="274F8F2B" w14:textId="056F642D" w:rsidR="00BB566B" w:rsidRPr="00BB566B" w:rsidRDefault="00BB566B" w:rsidP="00C86B4D">
      <w:pPr>
        <w:pStyle w:val="Odstavecseseznamem"/>
        <w:numPr>
          <w:ilvl w:val="0"/>
          <w:numId w:val="29"/>
        </w:numPr>
        <w:autoSpaceDE w:val="0"/>
        <w:autoSpaceDN w:val="0"/>
        <w:adjustRightInd w:val="0"/>
        <w:spacing w:line="276" w:lineRule="auto"/>
        <w:rPr>
          <w:rFonts w:cstheme="minorHAnsi"/>
          <w:color w:val="000000" w:themeColor="text1"/>
        </w:rPr>
      </w:pPr>
      <w:r w:rsidRPr="00BB566B">
        <w:rPr>
          <w:rFonts w:cstheme="minorHAnsi"/>
          <w:color w:val="000000" w:themeColor="text1"/>
        </w:rPr>
        <w:t>u vybraných položek (zařízení) a prací datum jejich závazné objednávky ze strany ESCO vůči</w:t>
      </w:r>
      <w:r>
        <w:rPr>
          <w:rFonts w:cstheme="minorHAnsi"/>
          <w:color w:val="000000" w:themeColor="text1"/>
        </w:rPr>
        <w:t xml:space="preserve"> </w:t>
      </w:r>
      <w:r w:rsidRPr="00BB566B">
        <w:rPr>
          <w:rFonts w:cstheme="minorHAnsi"/>
          <w:color w:val="000000" w:themeColor="text1"/>
        </w:rPr>
        <w:t>svém poddodavateli v příslušném kalendářním čtvrtletí</w:t>
      </w:r>
    </w:p>
    <w:p w14:paraId="3AE0704B" w14:textId="28A4E3A1" w:rsidR="00417FA2" w:rsidRDefault="00992D2F" w:rsidP="00992D2F">
      <w:pPr>
        <w:autoSpaceDE w:val="0"/>
        <w:autoSpaceDN w:val="0"/>
        <w:adjustRightInd w:val="0"/>
        <w:spacing w:line="276" w:lineRule="auto"/>
        <w:rPr>
          <w:rFonts w:asciiTheme="minorHAnsi" w:hAnsiTheme="minorHAnsi" w:cstheme="minorHAnsi"/>
          <w:color w:val="000000" w:themeColor="text1"/>
          <w:szCs w:val="22"/>
        </w:rPr>
      </w:pPr>
      <w:r w:rsidRPr="00992D2F">
        <w:rPr>
          <w:rFonts w:asciiTheme="minorHAnsi" w:hAnsiTheme="minorHAnsi" w:cstheme="minorHAnsi"/>
          <w:color w:val="000000" w:themeColor="text1"/>
          <w:szCs w:val="22"/>
        </w:rPr>
        <w:t xml:space="preserve">Položková cena položek nebo prací, zvýšená nebo snížená postupem podle této valorizační doložky se musí rovnat součinu položkové ceny příslušné položky nebo práce uvedené ve smlouvě a násobitele úpravy, stanoveného dle „Indexu cen stavebních konstrukcí a prací podle TSKPstat“ vyhlašovaného Českým statistickým úřadem, a to níže uvedeným způsobem. </w:t>
      </w:r>
    </w:p>
    <w:p w14:paraId="40135251" w14:textId="4AC32147" w:rsidR="003A1EF2" w:rsidRPr="003A1EF2" w:rsidRDefault="003A1EF2" w:rsidP="00992D2F">
      <w:pPr>
        <w:autoSpaceDE w:val="0"/>
        <w:autoSpaceDN w:val="0"/>
        <w:adjustRightInd w:val="0"/>
        <w:spacing w:line="276" w:lineRule="auto"/>
        <w:rPr>
          <w:rFonts w:asciiTheme="minorHAnsi" w:hAnsiTheme="minorHAnsi" w:cstheme="minorHAnsi"/>
          <w:color w:val="000000" w:themeColor="text1"/>
          <w:szCs w:val="22"/>
        </w:rPr>
      </w:pPr>
      <w:r w:rsidRPr="003A1EF2">
        <w:rPr>
          <w:rFonts w:asciiTheme="minorHAnsi" w:hAnsiTheme="minorHAnsi" w:cstheme="minorHAnsi"/>
          <w:color w:val="000000" w:themeColor="text1"/>
          <w:szCs w:val="22"/>
        </w:rPr>
        <w:t>Jako cenový index bude v rámci klasifikace TSKPstat (kód produktu „011041-XYq401“, přičemž „XY“ označuje rok časové řady) využíván:</w:t>
      </w:r>
    </w:p>
    <w:p w14:paraId="4049B6C8" w14:textId="77777777" w:rsidR="003A1EF2" w:rsidRPr="003A1EF2" w:rsidRDefault="003A1EF2" w:rsidP="003A1EF2">
      <w:pPr>
        <w:numPr>
          <w:ilvl w:val="0"/>
          <w:numId w:val="22"/>
        </w:numPr>
        <w:autoSpaceDE w:val="0"/>
        <w:autoSpaceDN w:val="0"/>
        <w:adjustRightInd w:val="0"/>
        <w:spacing w:line="276" w:lineRule="auto"/>
        <w:rPr>
          <w:rFonts w:asciiTheme="minorHAnsi" w:hAnsiTheme="minorHAnsi" w:cstheme="minorHAnsi"/>
          <w:i/>
          <w:iCs/>
          <w:color w:val="000000" w:themeColor="text1"/>
          <w:szCs w:val="22"/>
        </w:rPr>
      </w:pPr>
      <w:r w:rsidRPr="003A1EF2">
        <w:rPr>
          <w:rFonts w:asciiTheme="minorHAnsi" w:hAnsiTheme="minorHAnsi" w:cstheme="minorHAnsi"/>
          <w:color w:val="000000" w:themeColor="text1"/>
          <w:szCs w:val="22"/>
        </w:rPr>
        <w:t xml:space="preserve">index pro kód „TSKPstat“ nejbližší předmětu fakturace základního opatření.  </w:t>
      </w:r>
    </w:p>
    <w:p w14:paraId="66F5E9D3" w14:textId="77777777" w:rsidR="003A1EF2" w:rsidRPr="003A1EF2" w:rsidRDefault="003A1EF2" w:rsidP="003A1EF2">
      <w:pPr>
        <w:numPr>
          <w:ilvl w:val="0"/>
          <w:numId w:val="22"/>
        </w:numPr>
        <w:autoSpaceDE w:val="0"/>
        <w:autoSpaceDN w:val="0"/>
        <w:adjustRightInd w:val="0"/>
        <w:spacing w:line="276" w:lineRule="auto"/>
        <w:rPr>
          <w:rFonts w:asciiTheme="minorHAnsi" w:hAnsiTheme="minorHAnsi" w:cstheme="minorHAnsi"/>
          <w:color w:val="000000" w:themeColor="text1"/>
          <w:szCs w:val="22"/>
        </w:rPr>
      </w:pPr>
      <w:r w:rsidRPr="003A1EF2">
        <w:rPr>
          <w:rFonts w:asciiTheme="minorHAnsi" w:hAnsiTheme="minorHAnsi" w:cstheme="minorHAnsi"/>
          <w:color w:val="000000" w:themeColor="text1"/>
          <w:szCs w:val="22"/>
        </w:rPr>
        <w:t xml:space="preserve">index pro „předchozí období = 100“, hodnoty „čtvrtletí“ </w:t>
      </w:r>
    </w:p>
    <w:p w14:paraId="22D720D1" w14:textId="47178248" w:rsidR="002C5BB9" w:rsidRDefault="002C5BB9" w:rsidP="00B86168">
      <w:pPr>
        <w:autoSpaceDE w:val="0"/>
        <w:autoSpaceDN w:val="0"/>
        <w:adjustRightInd w:val="0"/>
        <w:spacing w:line="276" w:lineRule="auto"/>
        <w:rPr>
          <w:rFonts w:asciiTheme="minorHAnsi" w:hAnsiTheme="minorHAnsi" w:cstheme="minorHAnsi"/>
          <w:color w:val="000000" w:themeColor="text1"/>
          <w:szCs w:val="22"/>
        </w:rPr>
      </w:pPr>
      <w:r w:rsidRPr="002C5BB9">
        <w:rPr>
          <w:rFonts w:asciiTheme="minorHAnsi" w:hAnsiTheme="minorHAnsi" w:cstheme="minorHAnsi"/>
          <w:color w:val="000000" w:themeColor="text1"/>
          <w:szCs w:val="22"/>
        </w:rPr>
        <w:t>(dále jen „Cenový index“).</w:t>
      </w:r>
    </w:p>
    <w:p w14:paraId="5E114C45" w14:textId="77777777" w:rsidR="002C5BB9" w:rsidRDefault="002C5BB9" w:rsidP="00B86168">
      <w:pPr>
        <w:autoSpaceDE w:val="0"/>
        <w:autoSpaceDN w:val="0"/>
        <w:adjustRightInd w:val="0"/>
        <w:spacing w:line="276" w:lineRule="auto"/>
        <w:rPr>
          <w:rFonts w:asciiTheme="minorHAnsi" w:hAnsiTheme="minorHAnsi" w:cstheme="minorHAnsi"/>
          <w:color w:val="000000" w:themeColor="text1"/>
          <w:szCs w:val="22"/>
        </w:rPr>
      </w:pPr>
    </w:p>
    <w:p w14:paraId="2B028E1C" w14:textId="77777777" w:rsidR="00B4150B" w:rsidRPr="00B4150B" w:rsidRDefault="00B4150B" w:rsidP="00B4150B">
      <w:pPr>
        <w:autoSpaceDE w:val="0"/>
        <w:autoSpaceDN w:val="0"/>
        <w:adjustRightInd w:val="0"/>
        <w:spacing w:line="276" w:lineRule="auto"/>
        <w:rPr>
          <w:rFonts w:asciiTheme="minorHAnsi" w:hAnsiTheme="minorHAnsi" w:cstheme="minorHAnsi"/>
          <w:color w:val="000000" w:themeColor="text1"/>
          <w:szCs w:val="22"/>
        </w:rPr>
      </w:pPr>
      <w:r w:rsidRPr="00B4150B">
        <w:rPr>
          <w:rFonts w:asciiTheme="minorHAnsi" w:hAnsiTheme="minorHAnsi" w:cstheme="minorHAnsi"/>
          <w:color w:val="000000" w:themeColor="text1"/>
          <w:szCs w:val="22"/>
        </w:rPr>
        <w:t>Výpočet se vztahuje na tato technologická zařízení:</w:t>
      </w:r>
    </w:p>
    <w:p w14:paraId="1C12A203" w14:textId="77777777" w:rsidR="00B4150B" w:rsidRPr="00B4150B" w:rsidRDefault="00B4150B" w:rsidP="00B4150B">
      <w:pPr>
        <w:autoSpaceDE w:val="0"/>
        <w:autoSpaceDN w:val="0"/>
        <w:adjustRightInd w:val="0"/>
        <w:spacing w:line="276" w:lineRule="auto"/>
        <w:rPr>
          <w:rFonts w:asciiTheme="minorHAnsi" w:hAnsiTheme="minorHAnsi" w:cstheme="minorHAnsi"/>
          <w:color w:val="000000" w:themeColor="text1"/>
          <w:szCs w:val="22"/>
        </w:rPr>
      </w:pPr>
      <w:r w:rsidRPr="00B4150B">
        <w:rPr>
          <w:rFonts w:asciiTheme="minorHAnsi" w:hAnsiTheme="minorHAnsi" w:cstheme="minorHAnsi"/>
          <w:color w:val="000000" w:themeColor="text1"/>
          <w:szCs w:val="22"/>
        </w:rPr>
        <w:t>•</w:t>
      </w:r>
      <w:r w:rsidRPr="00B4150B">
        <w:rPr>
          <w:rFonts w:asciiTheme="minorHAnsi" w:hAnsiTheme="minorHAnsi" w:cstheme="minorHAnsi"/>
          <w:color w:val="000000" w:themeColor="text1"/>
          <w:szCs w:val="22"/>
        </w:rPr>
        <w:tab/>
        <w:t>např. Fotovoltaické panely a střídače,</w:t>
      </w:r>
    </w:p>
    <w:p w14:paraId="11DE1EC4" w14:textId="77777777" w:rsidR="00B4150B" w:rsidRPr="00B4150B" w:rsidRDefault="00B4150B" w:rsidP="00B4150B">
      <w:pPr>
        <w:autoSpaceDE w:val="0"/>
        <w:autoSpaceDN w:val="0"/>
        <w:adjustRightInd w:val="0"/>
        <w:spacing w:line="276" w:lineRule="auto"/>
        <w:rPr>
          <w:rFonts w:asciiTheme="minorHAnsi" w:hAnsiTheme="minorHAnsi" w:cstheme="minorHAnsi"/>
          <w:color w:val="000000" w:themeColor="text1"/>
          <w:szCs w:val="22"/>
        </w:rPr>
      </w:pPr>
      <w:r w:rsidRPr="00B4150B">
        <w:rPr>
          <w:rFonts w:asciiTheme="minorHAnsi" w:hAnsiTheme="minorHAnsi" w:cstheme="minorHAnsi"/>
          <w:color w:val="000000" w:themeColor="text1"/>
          <w:szCs w:val="22"/>
        </w:rPr>
        <w:t>•</w:t>
      </w:r>
      <w:r w:rsidRPr="00B4150B">
        <w:rPr>
          <w:rFonts w:asciiTheme="minorHAnsi" w:hAnsiTheme="minorHAnsi" w:cstheme="minorHAnsi"/>
          <w:color w:val="000000" w:themeColor="text1"/>
          <w:szCs w:val="22"/>
        </w:rPr>
        <w:tab/>
        <w:t>např. Kondenzační kotle,</w:t>
      </w:r>
    </w:p>
    <w:p w14:paraId="114EF83C" w14:textId="77777777" w:rsidR="00B4150B" w:rsidRPr="00B4150B" w:rsidRDefault="00B4150B" w:rsidP="00B4150B">
      <w:pPr>
        <w:autoSpaceDE w:val="0"/>
        <w:autoSpaceDN w:val="0"/>
        <w:adjustRightInd w:val="0"/>
        <w:spacing w:line="276" w:lineRule="auto"/>
        <w:rPr>
          <w:rFonts w:asciiTheme="minorHAnsi" w:hAnsiTheme="minorHAnsi" w:cstheme="minorHAnsi"/>
          <w:color w:val="000000" w:themeColor="text1"/>
          <w:szCs w:val="22"/>
        </w:rPr>
      </w:pPr>
      <w:r w:rsidRPr="00B4150B">
        <w:rPr>
          <w:rFonts w:asciiTheme="minorHAnsi" w:hAnsiTheme="minorHAnsi" w:cstheme="minorHAnsi"/>
          <w:color w:val="000000" w:themeColor="text1"/>
          <w:szCs w:val="22"/>
        </w:rPr>
        <w:t>•</w:t>
      </w:r>
      <w:r w:rsidRPr="00B4150B">
        <w:rPr>
          <w:rFonts w:asciiTheme="minorHAnsi" w:hAnsiTheme="minorHAnsi" w:cstheme="minorHAnsi"/>
          <w:color w:val="000000" w:themeColor="text1"/>
          <w:szCs w:val="22"/>
        </w:rPr>
        <w:tab/>
        <w:t>např. Vzduchotechnické jednotky,</w:t>
      </w:r>
    </w:p>
    <w:p w14:paraId="02C63BF7" w14:textId="1D95BDA9" w:rsidR="00B4150B" w:rsidRDefault="00B4150B" w:rsidP="00B4150B">
      <w:pPr>
        <w:autoSpaceDE w:val="0"/>
        <w:autoSpaceDN w:val="0"/>
        <w:adjustRightInd w:val="0"/>
        <w:spacing w:line="276" w:lineRule="auto"/>
        <w:rPr>
          <w:rFonts w:asciiTheme="minorHAnsi" w:hAnsiTheme="minorHAnsi" w:cstheme="minorHAnsi"/>
          <w:color w:val="000000" w:themeColor="text1"/>
          <w:szCs w:val="22"/>
        </w:rPr>
      </w:pPr>
      <w:r w:rsidRPr="00B4150B">
        <w:rPr>
          <w:rFonts w:asciiTheme="minorHAnsi" w:hAnsiTheme="minorHAnsi" w:cstheme="minorHAnsi"/>
          <w:color w:val="000000" w:themeColor="text1"/>
          <w:szCs w:val="22"/>
        </w:rPr>
        <w:t>•</w:t>
      </w:r>
      <w:r w:rsidRPr="00B4150B">
        <w:rPr>
          <w:rFonts w:asciiTheme="minorHAnsi" w:hAnsiTheme="minorHAnsi" w:cstheme="minorHAnsi"/>
          <w:color w:val="000000" w:themeColor="text1"/>
          <w:szCs w:val="22"/>
        </w:rPr>
        <w:tab/>
        <w:t>např. Transformátory</w:t>
      </w:r>
    </w:p>
    <w:p w14:paraId="67422F36" w14:textId="4CDD3A45" w:rsidR="00B86168" w:rsidRPr="00013536" w:rsidRDefault="00B86168" w:rsidP="00B86168">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lastRenderedPageBreak/>
        <w:t>Částka, která má být přičtena nebo odečtena v důsledku změn nákladů za příslušné kalendářní čtvrtletí, se vypočte podle vzorce:</w:t>
      </w:r>
    </w:p>
    <w:p w14:paraId="711A1FBA" w14:textId="77777777" w:rsidR="00B86168" w:rsidRPr="00013536" w:rsidRDefault="00B86168" w:rsidP="00B86168">
      <w:pPr>
        <w:autoSpaceDE w:val="0"/>
        <w:autoSpaceDN w:val="0"/>
        <w:adjustRightInd w:val="0"/>
        <w:spacing w:line="276" w:lineRule="auto"/>
        <w:rPr>
          <w:rFonts w:asciiTheme="minorHAnsi" w:hAnsiTheme="minorHAnsi" w:cstheme="minorHAnsi"/>
          <w:color w:val="000000" w:themeColor="text1"/>
          <w:szCs w:val="22"/>
        </w:rPr>
      </w:pPr>
    </w:p>
    <w:p w14:paraId="12401F1B" w14:textId="77777777" w:rsidR="00B86168" w:rsidRPr="00013536" w:rsidRDefault="00B86168" w:rsidP="00B86168">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 xml:space="preserve">UCn = Fnz * (Pnz – 1) </w:t>
      </w:r>
    </w:p>
    <w:p w14:paraId="40F5FE17" w14:textId="77777777" w:rsidR="00B86168" w:rsidRPr="00013536" w:rsidRDefault="00B86168" w:rsidP="00B86168">
      <w:pPr>
        <w:autoSpaceDE w:val="0"/>
        <w:autoSpaceDN w:val="0"/>
        <w:adjustRightInd w:val="0"/>
        <w:spacing w:line="276" w:lineRule="auto"/>
        <w:rPr>
          <w:rFonts w:asciiTheme="minorHAnsi" w:hAnsiTheme="minorHAnsi" w:cstheme="minorHAnsi"/>
          <w:color w:val="000000" w:themeColor="text1"/>
          <w:szCs w:val="22"/>
        </w:rPr>
      </w:pPr>
    </w:p>
    <w:p w14:paraId="3821836F" w14:textId="77777777" w:rsidR="00B86168" w:rsidRPr="00013536" w:rsidRDefault="00B86168" w:rsidP="00B86168">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s tím, že</w:t>
      </w:r>
    </w:p>
    <w:p w14:paraId="78BC134F" w14:textId="77777777" w:rsidR="00B86168" w:rsidRPr="00013536" w:rsidRDefault="00B86168" w:rsidP="00B86168">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výpočet hodnoty násobitele úpravy za příslušné kalendářní čtvrtletí bude proveden podle vzorce:</w:t>
      </w:r>
    </w:p>
    <w:p w14:paraId="623DC3AB" w14:textId="77777777" w:rsidR="00B86168" w:rsidRPr="00013536" w:rsidRDefault="00B86168" w:rsidP="00B86168">
      <w:pPr>
        <w:autoSpaceDE w:val="0"/>
        <w:autoSpaceDN w:val="0"/>
        <w:adjustRightInd w:val="0"/>
        <w:spacing w:line="276" w:lineRule="auto"/>
        <w:rPr>
          <w:rFonts w:asciiTheme="minorHAnsi" w:hAnsiTheme="minorHAnsi" w:cstheme="minorHAnsi"/>
          <w:color w:val="000000" w:themeColor="text1"/>
          <w:szCs w:val="22"/>
        </w:rPr>
      </w:pPr>
      <m:oMathPara>
        <m:oMathParaPr>
          <m:jc m:val="left"/>
        </m:oMathParaPr>
        <m:oMath>
          <m:r>
            <w:rPr>
              <w:rFonts w:ascii="Cambria Math" w:hAnsi="Cambria Math" w:cstheme="minorHAnsi"/>
              <w:color w:val="000000" w:themeColor="text1"/>
              <w:szCs w:val="22"/>
            </w:rPr>
            <m:t xml:space="preserve">Pnz= </m:t>
          </m:r>
          <m:nary>
            <m:naryPr>
              <m:chr m:val="∏"/>
              <m:limLoc m:val="undOvr"/>
              <m:ctrlPr>
                <w:rPr>
                  <w:rFonts w:ascii="Cambria Math" w:hAnsi="Cambria Math" w:cstheme="minorHAnsi"/>
                  <w:i/>
                  <w:color w:val="000000" w:themeColor="text1"/>
                  <w:szCs w:val="22"/>
                </w:rPr>
              </m:ctrlPr>
            </m:naryPr>
            <m:sub>
              <m:r>
                <w:rPr>
                  <w:rFonts w:ascii="Cambria Math" w:hAnsi="Cambria Math" w:cstheme="minorHAnsi"/>
                  <w:color w:val="000000" w:themeColor="text1"/>
                  <w:szCs w:val="22"/>
                </w:rPr>
                <m:t>o</m:t>
              </m:r>
            </m:sub>
            <m:sup>
              <m:r>
                <w:rPr>
                  <w:rFonts w:ascii="Cambria Math" w:hAnsi="Cambria Math" w:cstheme="minorHAnsi"/>
                  <w:color w:val="000000" w:themeColor="text1"/>
                  <w:szCs w:val="22"/>
                </w:rPr>
                <m:t>n</m:t>
              </m:r>
            </m:sup>
            <m:e>
              <m:r>
                <w:rPr>
                  <w:rFonts w:ascii="Cambria Math" w:hAnsi="Cambria Math" w:cstheme="minorHAnsi"/>
                  <w:color w:val="000000" w:themeColor="text1"/>
                  <w:szCs w:val="22"/>
                </w:rPr>
                <m:t>(Li/100)</m:t>
              </m:r>
            </m:e>
          </m:nary>
        </m:oMath>
      </m:oMathPara>
    </w:p>
    <w:p w14:paraId="76886EA1" w14:textId="77777777" w:rsidR="00B86168" w:rsidRPr="00013536" w:rsidRDefault="00B86168" w:rsidP="00B86168">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kde:</w:t>
      </w:r>
    </w:p>
    <w:p w14:paraId="1C09566B" w14:textId="77777777" w:rsidR="00152670" w:rsidRDefault="00152670" w:rsidP="00152670">
      <w:pPr>
        <w:autoSpaceDE w:val="0"/>
        <w:autoSpaceDN w:val="0"/>
        <w:adjustRightInd w:val="0"/>
        <w:spacing w:before="240" w:line="276" w:lineRule="auto"/>
        <w:rPr>
          <w:rFonts w:asciiTheme="minorHAnsi" w:hAnsiTheme="minorHAnsi" w:cstheme="minorHAnsi"/>
          <w:b/>
          <w:color w:val="000000" w:themeColor="text1"/>
          <w:szCs w:val="22"/>
        </w:rPr>
      </w:pPr>
      <w:r w:rsidRPr="00152670">
        <w:rPr>
          <w:rFonts w:asciiTheme="minorHAnsi" w:hAnsiTheme="minorHAnsi" w:cstheme="minorHAnsi"/>
          <w:b/>
          <w:color w:val="000000" w:themeColor="text1"/>
          <w:szCs w:val="22"/>
        </w:rPr>
        <w:t xml:space="preserve">„n“ </w:t>
      </w:r>
      <w:r w:rsidRPr="00152670">
        <w:rPr>
          <w:rFonts w:asciiTheme="minorHAnsi" w:hAnsiTheme="minorHAnsi" w:cstheme="minorHAnsi"/>
          <w:bCs/>
          <w:color w:val="000000" w:themeColor="text1"/>
          <w:szCs w:val="22"/>
        </w:rPr>
        <w:t>je příslušné kalendářní čtvrtletí, pro které je vypočítávána úprava ceny základní opatření. U vybraných položek a prací se příslušným kalendářním čtvrtletím rozumí datum závazné objednávky ESCO u poddodavatelů.</w:t>
      </w:r>
    </w:p>
    <w:p w14:paraId="551788E0" w14:textId="13897990" w:rsidR="00B86168" w:rsidRPr="00013536" w:rsidRDefault="00152670" w:rsidP="00152670">
      <w:pPr>
        <w:autoSpaceDE w:val="0"/>
        <w:autoSpaceDN w:val="0"/>
        <w:adjustRightInd w:val="0"/>
        <w:spacing w:before="240" w:line="276" w:lineRule="auto"/>
        <w:rPr>
          <w:rFonts w:asciiTheme="minorHAnsi" w:hAnsiTheme="minorHAnsi" w:cstheme="minorHAnsi"/>
          <w:color w:val="000000" w:themeColor="text1"/>
          <w:szCs w:val="22"/>
        </w:rPr>
      </w:pPr>
      <w:r w:rsidRPr="00152670">
        <w:rPr>
          <w:rFonts w:asciiTheme="minorHAnsi" w:hAnsiTheme="minorHAnsi" w:cstheme="minorHAnsi"/>
          <w:b/>
          <w:color w:val="000000" w:themeColor="text1"/>
          <w:szCs w:val="22"/>
        </w:rPr>
        <w:t xml:space="preserve"> </w:t>
      </w:r>
      <w:r w:rsidR="00B86168" w:rsidRPr="00013536">
        <w:rPr>
          <w:rFonts w:asciiTheme="minorHAnsi" w:hAnsiTheme="minorHAnsi" w:cstheme="minorHAnsi"/>
          <w:b/>
          <w:color w:val="000000" w:themeColor="text1"/>
          <w:szCs w:val="22"/>
        </w:rPr>
        <w:t>„Pnz“</w:t>
      </w:r>
      <w:r w:rsidR="00B86168" w:rsidRPr="00013536">
        <w:rPr>
          <w:rFonts w:asciiTheme="minorHAnsi" w:hAnsiTheme="minorHAnsi" w:cstheme="minorHAnsi"/>
          <w:color w:val="000000" w:themeColor="text1"/>
          <w:szCs w:val="22"/>
        </w:rPr>
        <w:t xml:space="preserve"> je násobitel úpravy pro kalendářní čtvrtletí „n“, za které je vypočítávána úprava částek pro všechny položky nebo práce podléhající úpravě podle této </w:t>
      </w:r>
      <w:r w:rsidR="00B86168" w:rsidRPr="00131A79">
        <w:rPr>
          <w:rFonts w:asciiTheme="minorHAnsi" w:hAnsiTheme="minorHAnsi" w:cstheme="minorHAnsi"/>
          <w:color w:val="000000" w:themeColor="text1"/>
          <w:szCs w:val="22"/>
        </w:rPr>
        <w:t>inflační doložky</w:t>
      </w:r>
    </w:p>
    <w:p w14:paraId="02EAD085" w14:textId="77777777" w:rsidR="00B86168" w:rsidRPr="00013536" w:rsidRDefault="00B86168" w:rsidP="00B86168">
      <w:pPr>
        <w:autoSpaceDE w:val="0"/>
        <w:autoSpaceDN w:val="0"/>
        <w:adjustRightInd w:val="0"/>
        <w:spacing w:before="240" w:line="276" w:lineRule="auto"/>
        <w:rPr>
          <w:rFonts w:asciiTheme="minorHAnsi" w:hAnsiTheme="minorHAnsi" w:cstheme="minorHAnsi"/>
          <w:color w:val="000000" w:themeColor="text1"/>
          <w:szCs w:val="22"/>
        </w:rPr>
      </w:pPr>
      <w:r w:rsidRPr="00013536">
        <w:rPr>
          <w:rFonts w:asciiTheme="minorHAnsi" w:hAnsiTheme="minorHAnsi" w:cstheme="minorHAnsi"/>
          <w:b/>
          <w:color w:val="000000" w:themeColor="text1"/>
          <w:szCs w:val="22"/>
        </w:rPr>
        <w:t>„UCn“</w:t>
      </w:r>
      <w:r w:rsidRPr="00013536">
        <w:rPr>
          <w:rFonts w:asciiTheme="minorHAnsi" w:hAnsiTheme="minorHAnsi" w:cstheme="minorHAnsi"/>
          <w:color w:val="000000" w:themeColor="text1"/>
          <w:szCs w:val="22"/>
        </w:rPr>
        <w:t xml:space="preserve"> je částka, která má být přičtena nebo odečtena v důsledku změn nákladů za kalendářní čtvrtletí „n“</w:t>
      </w:r>
    </w:p>
    <w:p w14:paraId="1E003F26" w14:textId="77777777" w:rsidR="00362C62" w:rsidRPr="00362C62" w:rsidRDefault="00362C62" w:rsidP="00362C62">
      <w:pPr>
        <w:autoSpaceDE w:val="0"/>
        <w:autoSpaceDN w:val="0"/>
        <w:adjustRightInd w:val="0"/>
        <w:spacing w:before="240" w:line="276" w:lineRule="auto"/>
        <w:rPr>
          <w:rFonts w:asciiTheme="minorHAnsi" w:hAnsiTheme="minorHAnsi" w:cstheme="minorHAnsi"/>
          <w:bCs/>
          <w:color w:val="000000" w:themeColor="text1"/>
          <w:szCs w:val="22"/>
        </w:rPr>
      </w:pPr>
      <w:r w:rsidRPr="00362C62">
        <w:rPr>
          <w:rFonts w:asciiTheme="minorHAnsi" w:hAnsiTheme="minorHAnsi" w:cstheme="minorHAnsi"/>
          <w:b/>
          <w:color w:val="000000" w:themeColor="text1"/>
          <w:szCs w:val="22"/>
        </w:rPr>
        <w:t>„Fnz“</w:t>
      </w:r>
      <w:r w:rsidRPr="00362C62">
        <w:rPr>
          <w:rFonts w:asciiTheme="minorHAnsi" w:hAnsiTheme="minorHAnsi" w:cstheme="minorHAnsi"/>
          <w:bCs/>
          <w:color w:val="000000" w:themeColor="text1"/>
          <w:szCs w:val="22"/>
        </w:rPr>
        <w:t xml:space="preserve"> je součet nabídkové ceny ESCO závazně objednaných položek nebo prací v příslušném kalendářním čtvrtletí „n“. U technologických zařízení se bude jako cenový index uvádět cenový index TSKPstat:</w:t>
      </w:r>
    </w:p>
    <w:p w14:paraId="0A835373" w14:textId="77777777" w:rsidR="00362C62" w:rsidRPr="00362C62" w:rsidRDefault="00362C62" w:rsidP="00362C62">
      <w:pPr>
        <w:pStyle w:val="Odstavecseseznamem"/>
        <w:numPr>
          <w:ilvl w:val="0"/>
          <w:numId w:val="23"/>
        </w:numPr>
        <w:autoSpaceDE w:val="0"/>
        <w:autoSpaceDN w:val="0"/>
        <w:adjustRightInd w:val="0"/>
        <w:spacing w:before="120" w:after="0" w:line="276" w:lineRule="auto"/>
        <w:contextualSpacing w:val="0"/>
        <w:jc w:val="both"/>
        <w:rPr>
          <w:rFonts w:eastAsia="Times New Roman" w:cstheme="minorHAnsi"/>
          <w:bCs/>
          <w:color w:val="000000" w:themeColor="text1"/>
          <w:lang w:eastAsia="cs-CZ"/>
        </w:rPr>
      </w:pPr>
      <w:r w:rsidRPr="00362C62">
        <w:rPr>
          <w:rFonts w:eastAsia="Times New Roman" w:cstheme="minorHAnsi"/>
          <w:bCs/>
          <w:color w:val="000000" w:themeColor="text1"/>
          <w:lang w:eastAsia="cs-CZ"/>
        </w:rPr>
        <w:t>Fotovoltaické panely a střídače – cenový index 75 Technologická zařízení,</w:t>
      </w:r>
    </w:p>
    <w:p w14:paraId="6B25108E" w14:textId="77777777" w:rsidR="00362C62" w:rsidRPr="00362C62" w:rsidRDefault="00362C62" w:rsidP="00362C62">
      <w:pPr>
        <w:pStyle w:val="Odstavecseseznamem"/>
        <w:numPr>
          <w:ilvl w:val="0"/>
          <w:numId w:val="23"/>
        </w:numPr>
        <w:autoSpaceDE w:val="0"/>
        <w:autoSpaceDN w:val="0"/>
        <w:adjustRightInd w:val="0"/>
        <w:spacing w:before="120" w:after="0" w:line="276" w:lineRule="auto"/>
        <w:contextualSpacing w:val="0"/>
        <w:jc w:val="both"/>
        <w:rPr>
          <w:rFonts w:eastAsia="Times New Roman" w:cstheme="minorHAnsi"/>
          <w:bCs/>
          <w:color w:val="000000" w:themeColor="text1"/>
          <w:lang w:eastAsia="cs-CZ"/>
        </w:rPr>
      </w:pPr>
      <w:r w:rsidRPr="00362C62">
        <w:rPr>
          <w:rFonts w:eastAsia="Times New Roman" w:cstheme="minorHAnsi"/>
          <w:bCs/>
          <w:color w:val="000000" w:themeColor="text1"/>
          <w:lang w:eastAsia="cs-CZ"/>
        </w:rPr>
        <w:t>Kondenzační kotle – cenový index 75 Technologická zařízení,</w:t>
      </w:r>
    </w:p>
    <w:p w14:paraId="07F9171E" w14:textId="77777777" w:rsidR="00362C62" w:rsidRPr="00362C62" w:rsidRDefault="00362C62" w:rsidP="00362C62">
      <w:pPr>
        <w:pStyle w:val="Odstavecseseznamem"/>
        <w:numPr>
          <w:ilvl w:val="0"/>
          <w:numId w:val="23"/>
        </w:numPr>
        <w:autoSpaceDE w:val="0"/>
        <w:autoSpaceDN w:val="0"/>
        <w:adjustRightInd w:val="0"/>
        <w:spacing w:before="120" w:after="0" w:line="276" w:lineRule="auto"/>
        <w:contextualSpacing w:val="0"/>
        <w:jc w:val="both"/>
        <w:rPr>
          <w:rFonts w:eastAsia="Times New Roman" w:cstheme="minorHAnsi"/>
          <w:bCs/>
          <w:color w:val="000000" w:themeColor="text1"/>
          <w:lang w:eastAsia="cs-CZ"/>
        </w:rPr>
      </w:pPr>
      <w:r w:rsidRPr="00362C62">
        <w:rPr>
          <w:rFonts w:eastAsia="Times New Roman" w:cstheme="minorHAnsi"/>
          <w:bCs/>
          <w:color w:val="000000" w:themeColor="text1"/>
          <w:lang w:eastAsia="cs-CZ"/>
        </w:rPr>
        <w:t>Vzduchotechnické jednotky  – cenový index 75 Technologická zařízení,</w:t>
      </w:r>
    </w:p>
    <w:p w14:paraId="79F8935D" w14:textId="6747A31D" w:rsidR="00362C62" w:rsidRPr="00362C62" w:rsidRDefault="00362C62" w:rsidP="00362C62">
      <w:pPr>
        <w:pStyle w:val="Odstavecseseznamem"/>
        <w:numPr>
          <w:ilvl w:val="0"/>
          <w:numId w:val="23"/>
        </w:numPr>
        <w:autoSpaceDE w:val="0"/>
        <w:autoSpaceDN w:val="0"/>
        <w:adjustRightInd w:val="0"/>
        <w:spacing w:before="120" w:after="0" w:line="276" w:lineRule="auto"/>
        <w:contextualSpacing w:val="0"/>
        <w:jc w:val="both"/>
        <w:rPr>
          <w:rFonts w:eastAsia="Times New Roman" w:cstheme="minorHAnsi"/>
          <w:bCs/>
          <w:color w:val="000000" w:themeColor="text1"/>
          <w:lang w:eastAsia="cs-CZ"/>
        </w:rPr>
      </w:pPr>
      <w:r w:rsidRPr="00362C62">
        <w:rPr>
          <w:rFonts w:eastAsia="Times New Roman" w:cstheme="minorHAnsi"/>
          <w:bCs/>
          <w:color w:val="000000" w:themeColor="text1"/>
          <w:lang w:eastAsia="cs-CZ"/>
        </w:rPr>
        <w:t>Transformátory – cenový index 74 Elektroinstalace</w:t>
      </w:r>
    </w:p>
    <w:p w14:paraId="254619FF" w14:textId="77777777" w:rsidR="00B86168" w:rsidRPr="00013536" w:rsidRDefault="00B86168" w:rsidP="00B86168">
      <w:pPr>
        <w:autoSpaceDE w:val="0"/>
        <w:autoSpaceDN w:val="0"/>
        <w:adjustRightInd w:val="0"/>
        <w:spacing w:before="240" w:line="276" w:lineRule="auto"/>
        <w:rPr>
          <w:rFonts w:asciiTheme="minorHAnsi" w:hAnsiTheme="minorHAnsi" w:cstheme="minorHAnsi"/>
          <w:color w:val="000000" w:themeColor="text1"/>
          <w:szCs w:val="22"/>
        </w:rPr>
      </w:pPr>
      <w:r w:rsidRPr="00013536">
        <w:rPr>
          <w:rFonts w:asciiTheme="minorHAnsi" w:hAnsiTheme="minorHAnsi" w:cstheme="minorHAnsi"/>
          <w:b/>
          <w:color w:val="000000" w:themeColor="text1"/>
          <w:szCs w:val="22"/>
        </w:rPr>
        <w:t>„Li“</w:t>
      </w:r>
      <w:r w:rsidRPr="00013536">
        <w:rPr>
          <w:rFonts w:asciiTheme="minorHAnsi" w:hAnsiTheme="minorHAnsi" w:cstheme="minorHAnsi"/>
          <w:color w:val="000000" w:themeColor="text1"/>
          <w:szCs w:val="22"/>
        </w:rPr>
        <w:t xml:space="preserve"> je Cenový index pro příslušné kalendářní čtvrtletí, za které je vypočítávána úprava částek (od „o“ do „n“)</w:t>
      </w:r>
    </w:p>
    <w:p w14:paraId="0D60235F" w14:textId="77777777" w:rsidR="00B86168" w:rsidRPr="00013536" w:rsidRDefault="00B86168" w:rsidP="00B86168">
      <w:pPr>
        <w:autoSpaceDE w:val="0"/>
        <w:autoSpaceDN w:val="0"/>
        <w:adjustRightInd w:val="0"/>
        <w:spacing w:before="240" w:line="276" w:lineRule="auto"/>
        <w:rPr>
          <w:rFonts w:asciiTheme="minorHAnsi" w:hAnsiTheme="minorHAnsi" w:cstheme="minorHAnsi"/>
          <w:color w:val="000000" w:themeColor="text1"/>
          <w:szCs w:val="22"/>
        </w:rPr>
      </w:pPr>
      <w:r w:rsidRPr="00013536">
        <w:rPr>
          <w:rFonts w:asciiTheme="minorHAnsi" w:hAnsiTheme="minorHAnsi" w:cstheme="minorHAnsi"/>
          <w:b/>
          <w:color w:val="000000" w:themeColor="text1"/>
          <w:szCs w:val="22"/>
        </w:rPr>
        <w:t>„o“</w:t>
      </w:r>
      <w:r w:rsidRPr="00013536">
        <w:rPr>
          <w:rFonts w:asciiTheme="minorHAnsi" w:hAnsiTheme="minorHAnsi" w:cstheme="minorHAnsi"/>
          <w:color w:val="000000" w:themeColor="text1"/>
          <w:szCs w:val="22"/>
        </w:rPr>
        <w:t xml:space="preserve"> je kalendářní čtvrtletí, do něhož spadá datum podání konečné nabídky na realizaci projektu</w:t>
      </w:r>
    </w:p>
    <w:p w14:paraId="3C39B2A4" w14:textId="77777777" w:rsidR="00B86168" w:rsidRDefault="00B86168" w:rsidP="00B86168">
      <w:pPr>
        <w:rPr>
          <w:rFonts w:asciiTheme="minorHAnsi" w:hAnsiTheme="minorHAnsi" w:cstheme="minorHAnsi"/>
          <w:color w:val="FF0000"/>
          <w:szCs w:val="22"/>
        </w:rPr>
      </w:pPr>
    </w:p>
    <w:p w14:paraId="0C87057A" w14:textId="68E991B2" w:rsidR="00B86168" w:rsidRPr="001C7B73" w:rsidRDefault="00B86168" w:rsidP="00B86168">
      <w:pPr>
        <w:rPr>
          <w:rFonts w:asciiTheme="minorHAnsi" w:hAnsiTheme="minorHAnsi" w:cstheme="minorHAnsi"/>
          <w:color w:val="FF0000"/>
          <w:szCs w:val="22"/>
        </w:rPr>
      </w:pPr>
      <w:r w:rsidRPr="00D53BF2">
        <w:rPr>
          <w:rFonts w:asciiTheme="minorHAnsi" w:hAnsiTheme="minorHAnsi" w:cstheme="minorHAnsi"/>
          <w:color w:val="FF0000"/>
          <w:szCs w:val="22"/>
        </w:rPr>
        <w:t>Žádná úprava nebude použita pro položky nebo práce vyúčtované v kalendářním čtvrtletí, v němž bude násobitel úpravy (Pnz) v intervalu 0,9</w:t>
      </w:r>
      <w:r w:rsidR="00D53BF2">
        <w:rPr>
          <w:rFonts w:asciiTheme="minorHAnsi" w:hAnsiTheme="minorHAnsi" w:cstheme="minorHAnsi"/>
          <w:color w:val="FF0000"/>
          <w:szCs w:val="22"/>
        </w:rPr>
        <w:t>6</w:t>
      </w:r>
      <w:r w:rsidRPr="00D53BF2">
        <w:rPr>
          <w:rFonts w:asciiTheme="minorHAnsi" w:hAnsiTheme="minorHAnsi" w:cstheme="minorHAnsi"/>
          <w:color w:val="FF0000"/>
          <w:szCs w:val="22"/>
        </w:rPr>
        <w:t xml:space="preserve"> až 1,</w:t>
      </w:r>
      <w:r w:rsidR="00D53BF2" w:rsidRPr="00D53BF2">
        <w:rPr>
          <w:rFonts w:asciiTheme="minorHAnsi" w:hAnsiTheme="minorHAnsi" w:cstheme="minorHAnsi"/>
          <w:color w:val="FF0000"/>
          <w:szCs w:val="22"/>
        </w:rPr>
        <w:t>04 (</w:t>
      </w:r>
      <w:r w:rsidRPr="00D53BF2">
        <w:rPr>
          <w:rFonts w:asciiTheme="minorHAnsi" w:hAnsiTheme="minorHAnsi" w:cstheme="minorHAnsi"/>
          <w:color w:val="FF0000"/>
          <w:szCs w:val="22"/>
        </w:rPr>
        <w:t>se zaokrouhlením na 4 desetinná místa).</w:t>
      </w:r>
    </w:p>
    <w:p w14:paraId="7CE4FC5A" w14:textId="3D21FDA1" w:rsidR="00145192" w:rsidRDefault="00145192">
      <w:pPr>
        <w:spacing w:before="0" w:line="240" w:lineRule="auto"/>
        <w:jc w:val="left"/>
        <w:rPr>
          <w:rFonts w:asciiTheme="minorHAnsi" w:hAnsiTheme="minorHAnsi" w:cstheme="minorHAnsi"/>
        </w:rPr>
      </w:pPr>
      <w:r>
        <w:rPr>
          <w:rFonts w:asciiTheme="minorHAnsi" w:hAnsiTheme="minorHAnsi" w:cstheme="minorHAnsi"/>
        </w:rPr>
        <w:br w:type="page"/>
      </w:r>
    </w:p>
    <w:p w14:paraId="128CF8E7" w14:textId="77777777" w:rsidR="00862469" w:rsidRDefault="00862469" w:rsidP="00862469">
      <w:pPr>
        <w:ind w:left="1418" w:hanging="1418"/>
        <w:rPr>
          <w:rFonts w:ascii="Segoe UI" w:hAnsi="Segoe UI" w:cs="Segoe UI"/>
          <w:color w:val="FF0000"/>
        </w:rPr>
      </w:pPr>
      <w:r w:rsidRPr="00136EED">
        <w:rPr>
          <w:rFonts w:ascii="Segoe UI" w:hAnsi="Segoe UI" w:cs="Segoe UI"/>
          <w:color w:val="FF0000"/>
        </w:rPr>
        <w:lastRenderedPageBreak/>
        <w:t>Příloha č. 12</w:t>
      </w:r>
      <w:r w:rsidRPr="00136EED">
        <w:rPr>
          <w:rFonts w:ascii="Segoe UI" w:hAnsi="Segoe UI" w:cs="Segoe UI"/>
          <w:color w:val="FF0000"/>
        </w:rPr>
        <w:tab/>
        <w:t>Výkaz výměr pro vybrané položky základních opatření</w:t>
      </w:r>
    </w:p>
    <w:p w14:paraId="688ED0BC" w14:textId="25B35566" w:rsidR="00D53BF2" w:rsidRPr="00E93AB4" w:rsidRDefault="00D53BF2" w:rsidP="00D53BF2">
      <w:pPr>
        <w:rPr>
          <w:rFonts w:asciiTheme="minorHAnsi" w:hAnsiTheme="minorHAnsi" w:cstheme="minorHAnsi"/>
          <w:i/>
          <w:iCs/>
        </w:rPr>
      </w:pPr>
      <w:r w:rsidRPr="00E93AB4">
        <w:rPr>
          <w:rFonts w:asciiTheme="minorHAnsi" w:hAnsiTheme="minorHAnsi" w:cstheme="minorHAnsi"/>
          <w:i/>
          <w:iCs/>
          <w:highlight w:val="yellow"/>
        </w:rPr>
        <w:t>Doplní ESCO</w:t>
      </w:r>
      <w:r>
        <w:rPr>
          <w:rFonts w:asciiTheme="minorHAnsi" w:hAnsiTheme="minorHAnsi" w:cstheme="minorHAnsi"/>
          <w:i/>
          <w:iCs/>
        </w:rPr>
        <w:t xml:space="preserve"> – bude-li to považovat za nutné. </w:t>
      </w:r>
    </w:p>
    <w:p w14:paraId="400D6BEC" w14:textId="5446E122" w:rsidR="00862469" w:rsidRDefault="00862469">
      <w:pPr>
        <w:spacing w:before="0" w:line="240" w:lineRule="auto"/>
        <w:jc w:val="left"/>
        <w:rPr>
          <w:rFonts w:asciiTheme="minorHAnsi" w:hAnsiTheme="minorHAnsi" w:cstheme="minorHAnsi"/>
        </w:rPr>
      </w:pPr>
      <w:r>
        <w:rPr>
          <w:rFonts w:asciiTheme="minorHAnsi" w:hAnsiTheme="minorHAnsi" w:cstheme="minorHAnsi"/>
        </w:rPr>
        <w:br w:type="page"/>
      </w:r>
    </w:p>
    <w:p w14:paraId="55B3D6C9" w14:textId="77777777" w:rsidR="00AB7D29" w:rsidRDefault="00AB7D29" w:rsidP="00AB7D29">
      <w:pPr>
        <w:ind w:left="1418" w:hanging="1418"/>
        <w:rPr>
          <w:rFonts w:ascii="Segoe UI" w:hAnsi="Segoe UI" w:cs="Segoe UI"/>
          <w:b/>
          <w:bCs/>
        </w:rPr>
      </w:pPr>
      <w:r w:rsidRPr="00AE5E9E">
        <w:rPr>
          <w:rFonts w:ascii="Segoe UI" w:hAnsi="Segoe UI" w:cs="Segoe UI"/>
          <w:b/>
          <w:bCs/>
        </w:rPr>
        <w:lastRenderedPageBreak/>
        <w:t xml:space="preserve">Příloha č. 13 </w:t>
      </w:r>
      <w:r w:rsidRPr="00AE5E9E">
        <w:rPr>
          <w:rFonts w:ascii="Segoe UI" w:hAnsi="Segoe UI" w:cs="Segoe UI"/>
          <w:b/>
          <w:bCs/>
        </w:rPr>
        <w:tab/>
        <w:t xml:space="preserve">Kategorizace vad </w:t>
      </w:r>
    </w:p>
    <w:p w14:paraId="4FAF9DB3" w14:textId="55A18418" w:rsidR="00AE5E9E" w:rsidRPr="00D53BF2" w:rsidRDefault="00AE5E9E" w:rsidP="00D53BF2">
      <w:pPr>
        <w:rPr>
          <w:rFonts w:asciiTheme="minorHAnsi" w:hAnsiTheme="minorHAnsi" w:cstheme="minorHAnsi"/>
          <w:i/>
          <w:iCs/>
          <w:highlight w:val="yellow"/>
        </w:rPr>
      </w:pPr>
      <w:r w:rsidRPr="00D53BF2">
        <w:rPr>
          <w:rFonts w:asciiTheme="minorHAnsi" w:hAnsiTheme="minorHAnsi" w:cstheme="minorHAnsi"/>
          <w:i/>
          <w:iCs/>
          <w:highlight w:val="yellow"/>
        </w:rPr>
        <w:t xml:space="preserve">Pozn: </w:t>
      </w:r>
      <w:r w:rsidR="00D53BF2" w:rsidRPr="00D53BF2">
        <w:rPr>
          <w:rFonts w:asciiTheme="minorHAnsi" w:hAnsiTheme="minorHAnsi" w:cstheme="minorHAnsi"/>
          <w:i/>
          <w:iCs/>
          <w:highlight w:val="yellow"/>
        </w:rPr>
        <w:t>(Vyplněno</w:t>
      </w:r>
      <w:r w:rsidRPr="00D53BF2">
        <w:rPr>
          <w:rFonts w:asciiTheme="minorHAnsi" w:hAnsiTheme="minorHAnsi" w:cstheme="minorHAnsi"/>
          <w:i/>
          <w:iCs/>
          <w:highlight w:val="yellow"/>
        </w:rPr>
        <w:t xml:space="preserve"> zadavatelem)</w:t>
      </w:r>
    </w:p>
    <w:p w14:paraId="16450967" w14:textId="77777777" w:rsidR="00B10BFC" w:rsidRPr="00136EED" w:rsidRDefault="00B10BFC" w:rsidP="00AB7D29">
      <w:pPr>
        <w:ind w:left="1418" w:hanging="1418"/>
        <w:rPr>
          <w:rFonts w:ascii="Segoe UI" w:hAnsi="Segoe UI" w:cs="Segoe UI"/>
          <w:color w:val="FF0000"/>
        </w:rPr>
      </w:pPr>
    </w:p>
    <w:tbl>
      <w:tblPr>
        <w:tblW w:w="8699" w:type="dxa"/>
        <w:tblCellMar>
          <w:left w:w="70" w:type="dxa"/>
          <w:right w:w="70" w:type="dxa"/>
        </w:tblCellMar>
        <w:tblLook w:val="04A0" w:firstRow="1" w:lastRow="0" w:firstColumn="1" w:lastColumn="0" w:noHBand="0" w:noVBand="1"/>
      </w:tblPr>
      <w:tblGrid>
        <w:gridCol w:w="4820"/>
        <w:gridCol w:w="1240"/>
        <w:gridCol w:w="1500"/>
        <w:gridCol w:w="1139"/>
      </w:tblGrid>
      <w:tr w:rsidR="00FE77C9" w:rsidRPr="00C56078" w14:paraId="4AE8B6A5" w14:textId="77777777" w:rsidTr="00B06DCE">
        <w:trPr>
          <w:trHeight w:val="300"/>
        </w:trPr>
        <w:tc>
          <w:tcPr>
            <w:tcW w:w="4820" w:type="dxa"/>
            <w:tcBorders>
              <w:top w:val="single" w:sz="4" w:space="0" w:color="auto"/>
              <w:left w:val="single" w:sz="4" w:space="0" w:color="auto"/>
              <w:bottom w:val="single" w:sz="4" w:space="0" w:color="auto"/>
              <w:right w:val="single" w:sz="4" w:space="0" w:color="auto"/>
            </w:tcBorders>
            <w:noWrap/>
            <w:vAlign w:val="bottom"/>
            <w:hideMark/>
          </w:tcPr>
          <w:p w14:paraId="595623CF"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 xml:space="preserve">Název opatření </w:t>
            </w:r>
          </w:p>
        </w:tc>
        <w:tc>
          <w:tcPr>
            <w:tcW w:w="1240" w:type="dxa"/>
            <w:tcBorders>
              <w:top w:val="single" w:sz="4" w:space="0" w:color="auto"/>
              <w:left w:val="nil"/>
              <w:bottom w:val="single" w:sz="4" w:space="0" w:color="auto"/>
              <w:right w:val="single" w:sz="4" w:space="0" w:color="auto"/>
            </w:tcBorders>
            <w:noWrap/>
            <w:vAlign w:val="bottom"/>
            <w:hideMark/>
          </w:tcPr>
          <w:p w14:paraId="58A8B26F"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 xml:space="preserve">Dopad vady </w:t>
            </w:r>
          </w:p>
        </w:tc>
        <w:tc>
          <w:tcPr>
            <w:tcW w:w="1500" w:type="dxa"/>
            <w:tcBorders>
              <w:top w:val="single" w:sz="4" w:space="0" w:color="auto"/>
              <w:left w:val="nil"/>
              <w:bottom w:val="single" w:sz="4" w:space="0" w:color="auto"/>
              <w:right w:val="single" w:sz="4" w:space="0" w:color="auto"/>
            </w:tcBorders>
            <w:noWrap/>
            <w:vAlign w:val="bottom"/>
            <w:hideMark/>
          </w:tcPr>
          <w:p w14:paraId="5AD23E4A"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 xml:space="preserve">Kategorie vady </w:t>
            </w:r>
          </w:p>
        </w:tc>
        <w:tc>
          <w:tcPr>
            <w:tcW w:w="1139" w:type="dxa"/>
            <w:tcBorders>
              <w:top w:val="single" w:sz="4" w:space="0" w:color="auto"/>
              <w:left w:val="nil"/>
              <w:bottom w:val="single" w:sz="4" w:space="0" w:color="auto"/>
              <w:right w:val="single" w:sz="4" w:space="0" w:color="auto"/>
            </w:tcBorders>
            <w:noWrap/>
            <w:vAlign w:val="bottom"/>
            <w:hideMark/>
          </w:tcPr>
          <w:p w14:paraId="4EAC8149"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 xml:space="preserve">Poznámka </w:t>
            </w:r>
          </w:p>
        </w:tc>
      </w:tr>
      <w:tr w:rsidR="00FE77C9" w:rsidRPr="00C56078" w14:paraId="5FABC62A" w14:textId="77777777" w:rsidTr="00B06DCE">
        <w:trPr>
          <w:trHeight w:val="300"/>
        </w:trPr>
        <w:tc>
          <w:tcPr>
            <w:tcW w:w="4820" w:type="dxa"/>
            <w:tcBorders>
              <w:top w:val="nil"/>
              <w:left w:val="single" w:sz="4" w:space="0" w:color="auto"/>
              <w:bottom w:val="single" w:sz="4" w:space="0" w:color="auto"/>
              <w:right w:val="single" w:sz="4" w:space="0" w:color="auto"/>
            </w:tcBorders>
            <w:noWrap/>
            <w:vAlign w:val="bottom"/>
            <w:hideMark/>
          </w:tcPr>
          <w:p w14:paraId="5CB3ABB6"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 xml:space="preserve">Stavební opatření </w:t>
            </w:r>
          </w:p>
        </w:tc>
        <w:tc>
          <w:tcPr>
            <w:tcW w:w="1240" w:type="dxa"/>
            <w:tcBorders>
              <w:top w:val="nil"/>
              <w:left w:val="nil"/>
              <w:bottom w:val="single" w:sz="4" w:space="0" w:color="auto"/>
              <w:right w:val="single" w:sz="4" w:space="0" w:color="auto"/>
            </w:tcBorders>
            <w:noWrap/>
            <w:vAlign w:val="bottom"/>
            <w:hideMark/>
          </w:tcPr>
          <w:p w14:paraId="73CF41CD"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III</w:t>
            </w:r>
          </w:p>
        </w:tc>
        <w:tc>
          <w:tcPr>
            <w:tcW w:w="1500" w:type="dxa"/>
            <w:tcBorders>
              <w:top w:val="nil"/>
              <w:left w:val="nil"/>
              <w:bottom w:val="single" w:sz="4" w:space="0" w:color="auto"/>
              <w:right w:val="single" w:sz="4" w:space="0" w:color="auto"/>
            </w:tcBorders>
            <w:noWrap/>
            <w:vAlign w:val="bottom"/>
            <w:hideMark/>
          </w:tcPr>
          <w:p w14:paraId="711C49C2"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C</w:t>
            </w:r>
          </w:p>
        </w:tc>
        <w:tc>
          <w:tcPr>
            <w:tcW w:w="1139" w:type="dxa"/>
            <w:tcBorders>
              <w:top w:val="nil"/>
              <w:left w:val="nil"/>
              <w:bottom w:val="single" w:sz="4" w:space="0" w:color="auto"/>
              <w:right w:val="single" w:sz="4" w:space="0" w:color="auto"/>
            </w:tcBorders>
            <w:noWrap/>
            <w:vAlign w:val="bottom"/>
            <w:hideMark/>
          </w:tcPr>
          <w:p w14:paraId="65469415"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 </w:t>
            </w:r>
          </w:p>
        </w:tc>
      </w:tr>
      <w:tr w:rsidR="00FE77C9" w:rsidRPr="00C56078" w14:paraId="14DD73BC" w14:textId="77777777" w:rsidTr="00B06DCE">
        <w:trPr>
          <w:trHeight w:val="300"/>
        </w:trPr>
        <w:tc>
          <w:tcPr>
            <w:tcW w:w="4820" w:type="dxa"/>
            <w:tcBorders>
              <w:top w:val="nil"/>
              <w:left w:val="single" w:sz="4" w:space="0" w:color="auto"/>
              <w:bottom w:val="single" w:sz="4" w:space="0" w:color="auto"/>
              <w:right w:val="single" w:sz="4" w:space="0" w:color="auto"/>
            </w:tcBorders>
            <w:noWrap/>
            <w:vAlign w:val="bottom"/>
            <w:hideMark/>
          </w:tcPr>
          <w:p w14:paraId="5BDE1F9C"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 xml:space="preserve">Instalace nového hlavního zdroje tepla </w:t>
            </w:r>
          </w:p>
        </w:tc>
        <w:tc>
          <w:tcPr>
            <w:tcW w:w="1240" w:type="dxa"/>
            <w:tcBorders>
              <w:top w:val="nil"/>
              <w:left w:val="nil"/>
              <w:bottom w:val="single" w:sz="4" w:space="0" w:color="auto"/>
              <w:right w:val="single" w:sz="4" w:space="0" w:color="auto"/>
            </w:tcBorders>
            <w:noWrap/>
            <w:vAlign w:val="bottom"/>
            <w:hideMark/>
          </w:tcPr>
          <w:p w14:paraId="736F8227"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I</w:t>
            </w:r>
          </w:p>
        </w:tc>
        <w:tc>
          <w:tcPr>
            <w:tcW w:w="1500" w:type="dxa"/>
            <w:tcBorders>
              <w:top w:val="nil"/>
              <w:left w:val="nil"/>
              <w:bottom w:val="single" w:sz="4" w:space="0" w:color="auto"/>
              <w:right w:val="single" w:sz="4" w:space="0" w:color="auto"/>
            </w:tcBorders>
            <w:noWrap/>
            <w:vAlign w:val="bottom"/>
            <w:hideMark/>
          </w:tcPr>
          <w:p w14:paraId="17E1143F"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A</w:t>
            </w:r>
          </w:p>
        </w:tc>
        <w:tc>
          <w:tcPr>
            <w:tcW w:w="1139" w:type="dxa"/>
            <w:tcBorders>
              <w:top w:val="nil"/>
              <w:left w:val="nil"/>
              <w:bottom w:val="single" w:sz="4" w:space="0" w:color="auto"/>
              <w:right w:val="single" w:sz="4" w:space="0" w:color="auto"/>
            </w:tcBorders>
            <w:noWrap/>
            <w:vAlign w:val="bottom"/>
            <w:hideMark/>
          </w:tcPr>
          <w:p w14:paraId="30D274F4"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 </w:t>
            </w:r>
          </w:p>
        </w:tc>
      </w:tr>
      <w:tr w:rsidR="00FE77C9" w:rsidRPr="00C56078" w14:paraId="7F19E36C" w14:textId="77777777" w:rsidTr="00B06DCE">
        <w:trPr>
          <w:trHeight w:val="300"/>
        </w:trPr>
        <w:tc>
          <w:tcPr>
            <w:tcW w:w="4820" w:type="dxa"/>
            <w:tcBorders>
              <w:top w:val="nil"/>
              <w:left w:val="single" w:sz="4" w:space="0" w:color="auto"/>
              <w:bottom w:val="single" w:sz="4" w:space="0" w:color="auto"/>
              <w:right w:val="single" w:sz="4" w:space="0" w:color="auto"/>
            </w:tcBorders>
            <w:noWrap/>
            <w:vAlign w:val="bottom"/>
            <w:hideMark/>
          </w:tcPr>
          <w:p w14:paraId="0EADA487" w14:textId="77777777" w:rsidR="00FE77C9" w:rsidRPr="00C56078" w:rsidRDefault="00FE77C9" w:rsidP="00C77BA4">
            <w:pPr>
              <w:spacing w:line="240" w:lineRule="auto"/>
              <w:rPr>
                <w:rFonts w:ascii="Segoe UI" w:hAnsi="Segoe UI" w:cs="Segoe UI"/>
                <w:color w:val="000000"/>
              </w:rPr>
            </w:pPr>
            <w:r w:rsidRPr="00FE77C9">
              <w:rPr>
                <w:rFonts w:ascii="Segoe UI" w:hAnsi="Segoe UI" w:cs="Segoe UI"/>
                <w:color w:val="000000"/>
              </w:rPr>
              <w:t>Instalace nové zdroje tepla na ubytovně</w:t>
            </w:r>
          </w:p>
        </w:tc>
        <w:tc>
          <w:tcPr>
            <w:tcW w:w="1240" w:type="dxa"/>
            <w:tcBorders>
              <w:top w:val="nil"/>
              <w:left w:val="nil"/>
              <w:bottom w:val="single" w:sz="4" w:space="0" w:color="auto"/>
              <w:right w:val="single" w:sz="4" w:space="0" w:color="auto"/>
            </w:tcBorders>
            <w:noWrap/>
            <w:vAlign w:val="bottom"/>
            <w:hideMark/>
          </w:tcPr>
          <w:p w14:paraId="368D8F7B" w14:textId="22FD1A18"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II</w:t>
            </w:r>
          </w:p>
        </w:tc>
        <w:tc>
          <w:tcPr>
            <w:tcW w:w="1500" w:type="dxa"/>
            <w:tcBorders>
              <w:top w:val="nil"/>
              <w:left w:val="nil"/>
              <w:bottom w:val="single" w:sz="4" w:space="0" w:color="auto"/>
              <w:right w:val="single" w:sz="4" w:space="0" w:color="auto"/>
            </w:tcBorders>
            <w:noWrap/>
            <w:vAlign w:val="bottom"/>
            <w:hideMark/>
          </w:tcPr>
          <w:p w14:paraId="6FC6439D" w14:textId="1991AF0A" w:rsidR="00FE77C9" w:rsidRPr="00C56078" w:rsidRDefault="00DF66A5" w:rsidP="00C77BA4">
            <w:pPr>
              <w:spacing w:line="240" w:lineRule="auto"/>
              <w:rPr>
                <w:rFonts w:ascii="Segoe UI" w:hAnsi="Segoe UI" w:cs="Segoe UI"/>
                <w:color w:val="000000"/>
              </w:rPr>
            </w:pPr>
            <w:r>
              <w:rPr>
                <w:rFonts w:ascii="Segoe UI" w:hAnsi="Segoe UI" w:cs="Segoe UI"/>
                <w:color w:val="000000"/>
              </w:rPr>
              <w:t>A</w:t>
            </w:r>
          </w:p>
        </w:tc>
        <w:tc>
          <w:tcPr>
            <w:tcW w:w="1139" w:type="dxa"/>
            <w:tcBorders>
              <w:top w:val="nil"/>
              <w:left w:val="nil"/>
              <w:bottom w:val="single" w:sz="4" w:space="0" w:color="auto"/>
              <w:right w:val="single" w:sz="4" w:space="0" w:color="auto"/>
            </w:tcBorders>
            <w:noWrap/>
            <w:vAlign w:val="bottom"/>
            <w:hideMark/>
          </w:tcPr>
          <w:p w14:paraId="241CC763"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 </w:t>
            </w:r>
          </w:p>
        </w:tc>
      </w:tr>
      <w:tr w:rsidR="00FE77C9" w:rsidRPr="00C56078" w14:paraId="2C938363" w14:textId="77777777" w:rsidTr="00B06DCE">
        <w:trPr>
          <w:trHeight w:val="300"/>
        </w:trPr>
        <w:tc>
          <w:tcPr>
            <w:tcW w:w="4820" w:type="dxa"/>
            <w:tcBorders>
              <w:top w:val="nil"/>
              <w:left w:val="single" w:sz="4" w:space="0" w:color="auto"/>
              <w:bottom w:val="single" w:sz="4" w:space="0" w:color="auto"/>
              <w:right w:val="single" w:sz="4" w:space="0" w:color="auto"/>
            </w:tcBorders>
            <w:noWrap/>
            <w:vAlign w:val="bottom"/>
            <w:hideMark/>
          </w:tcPr>
          <w:p w14:paraId="1F36AADC" w14:textId="35EAA48E" w:rsidR="00FE77C9" w:rsidRPr="00C56078" w:rsidRDefault="00A97502" w:rsidP="00C77BA4">
            <w:pPr>
              <w:spacing w:line="240" w:lineRule="auto"/>
              <w:rPr>
                <w:rFonts w:ascii="Segoe UI" w:hAnsi="Segoe UI" w:cs="Segoe UI"/>
                <w:color w:val="000000"/>
              </w:rPr>
            </w:pPr>
            <w:r w:rsidRPr="00A97502">
              <w:rPr>
                <w:rFonts w:ascii="Segoe UI" w:hAnsi="Segoe UI" w:cs="Segoe UI"/>
                <w:color w:val="000000"/>
              </w:rPr>
              <w:t>Opatření na dvojpalivovém systému</w:t>
            </w:r>
          </w:p>
        </w:tc>
        <w:tc>
          <w:tcPr>
            <w:tcW w:w="1240" w:type="dxa"/>
            <w:tcBorders>
              <w:top w:val="nil"/>
              <w:left w:val="nil"/>
              <w:bottom w:val="single" w:sz="4" w:space="0" w:color="auto"/>
              <w:right w:val="single" w:sz="4" w:space="0" w:color="auto"/>
            </w:tcBorders>
            <w:noWrap/>
            <w:vAlign w:val="bottom"/>
            <w:hideMark/>
          </w:tcPr>
          <w:p w14:paraId="0F4580E2" w14:textId="58A82859"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I</w:t>
            </w:r>
            <w:r w:rsidR="00A95192">
              <w:rPr>
                <w:rFonts w:ascii="Segoe UI" w:hAnsi="Segoe UI" w:cs="Segoe UI"/>
                <w:color w:val="000000"/>
              </w:rPr>
              <w:t>II</w:t>
            </w:r>
          </w:p>
        </w:tc>
        <w:tc>
          <w:tcPr>
            <w:tcW w:w="1500" w:type="dxa"/>
            <w:tcBorders>
              <w:top w:val="nil"/>
              <w:left w:val="nil"/>
              <w:bottom w:val="single" w:sz="4" w:space="0" w:color="auto"/>
              <w:right w:val="single" w:sz="4" w:space="0" w:color="auto"/>
            </w:tcBorders>
            <w:noWrap/>
            <w:vAlign w:val="bottom"/>
            <w:hideMark/>
          </w:tcPr>
          <w:p w14:paraId="786E1219" w14:textId="726E28D3" w:rsidR="00FE77C9" w:rsidRPr="00C56078" w:rsidRDefault="00A95192" w:rsidP="00C77BA4">
            <w:pPr>
              <w:spacing w:line="240" w:lineRule="auto"/>
              <w:rPr>
                <w:rFonts w:ascii="Segoe UI" w:hAnsi="Segoe UI" w:cs="Segoe UI"/>
                <w:color w:val="000000"/>
              </w:rPr>
            </w:pPr>
            <w:r>
              <w:rPr>
                <w:rFonts w:ascii="Segoe UI" w:hAnsi="Segoe UI" w:cs="Segoe UI"/>
                <w:color w:val="000000"/>
              </w:rPr>
              <w:t>A</w:t>
            </w:r>
          </w:p>
        </w:tc>
        <w:tc>
          <w:tcPr>
            <w:tcW w:w="1139" w:type="dxa"/>
            <w:tcBorders>
              <w:top w:val="nil"/>
              <w:left w:val="nil"/>
              <w:bottom w:val="single" w:sz="4" w:space="0" w:color="auto"/>
              <w:right w:val="single" w:sz="4" w:space="0" w:color="auto"/>
            </w:tcBorders>
            <w:noWrap/>
            <w:vAlign w:val="bottom"/>
            <w:hideMark/>
          </w:tcPr>
          <w:p w14:paraId="31B94B89"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 </w:t>
            </w:r>
          </w:p>
        </w:tc>
      </w:tr>
      <w:tr w:rsidR="00FE77C9" w:rsidRPr="00C56078" w14:paraId="063847EB" w14:textId="77777777" w:rsidTr="00B06DCE">
        <w:trPr>
          <w:trHeight w:val="300"/>
        </w:trPr>
        <w:tc>
          <w:tcPr>
            <w:tcW w:w="4820" w:type="dxa"/>
            <w:tcBorders>
              <w:top w:val="nil"/>
              <w:left w:val="single" w:sz="4" w:space="0" w:color="auto"/>
              <w:bottom w:val="single" w:sz="4" w:space="0" w:color="auto"/>
              <w:right w:val="single" w:sz="4" w:space="0" w:color="auto"/>
            </w:tcBorders>
            <w:noWrap/>
            <w:vAlign w:val="bottom"/>
            <w:hideMark/>
          </w:tcPr>
          <w:p w14:paraId="322444C8"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 xml:space="preserve">Instalace systému pro individuální regulaci teplot </w:t>
            </w:r>
          </w:p>
        </w:tc>
        <w:tc>
          <w:tcPr>
            <w:tcW w:w="1240" w:type="dxa"/>
            <w:tcBorders>
              <w:top w:val="nil"/>
              <w:left w:val="nil"/>
              <w:bottom w:val="single" w:sz="4" w:space="0" w:color="auto"/>
              <w:right w:val="single" w:sz="4" w:space="0" w:color="auto"/>
            </w:tcBorders>
            <w:noWrap/>
            <w:vAlign w:val="bottom"/>
            <w:hideMark/>
          </w:tcPr>
          <w:p w14:paraId="346F8200"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III</w:t>
            </w:r>
          </w:p>
        </w:tc>
        <w:tc>
          <w:tcPr>
            <w:tcW w:w="1500" w:type="dxa"/>
            <w:tcBorders>
              <w:top w:val="nil"/>
              <w:left w:val="nil"/>
              <w:bottom w:val="single" w:sz="4" w:space="0" w:color="auto"/>
              <w:right w:val="single" w:sz="4" w:space="0" w:color="auto"/>
            </w:tcBorders>
            <w:noWrap/>
            <w:vAlign w:val="bottom"/>
            <w:hideMark/>
          </w:tcPr>
          <w:p w14:paraId="34DB0F92"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C</w:t>
            </w:r>
          </w:p>
        </w:tc>
        <w:tc>
          <w:tcPr>
            <w:tcW w:w="1139" w:type="dxa"/>
            <w:tcBorders>
              <w:top w:val="nil"/>
              <w:left w:val="nil"/>
              <w:bottom w:val="single" w:sz="4" w:space="0" w:color="auto"/>
              <w:right w:val="single" w:sz="4" w:space="0" w:color="auto"/>
            </w:tcBorders>
            <w:noWrap/>
            <w:vAlign w:val="bottom"/>
            <w:hideMark/>
          </w:tcPr>
          <w:p w14:paraId="52F11826"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 </w:t>
            </w:r>
          </w:p>
        </w:tc>
      </w:tr>
      <w:tr w:rsidR="00FE77C9" w:rsidRPr="00C56078" w14:paraId="6F0AB1ED" w14:textId="77777777" w:rsidTr="00B06DCE">
        <w:trPr>
          <w:trHeight w:val="300"/>
        </w:trPr>
        <w:tc>
          <w:tcPr>
            <w:tcW w:w="4820" w:type="dxa"/>
            <w:tcBorders>
              <w:top w:val="nil"/>
              <w:left w:val="single" w:sz="4" w:space="0" w:color="auto"/>
              <w:bottom w:val="single" w:sz="4" w:space="0" w:color="auto"/>
              <w:right w:val="single" w:sz="4" w:space="0" w:color="auto"/>
            </w:tcBorders>
            <w:noWrap/>
            <w:vAlign w:val="bottom"/>
            <w:hideMark/>
          </w:tcPr>
          <w:p w14:paraId="5BC7EC7F" w14:textId="77777777" w:rsidR="001608C4" w:rsidRPr="001608C4" w:rsidRDefault="001608C4" w:rsidP="001608C4">
            <w:pPr>
              <w:spacing w:line="240" w:lineRule="auto"/>
              <w:rPr>
                <w:rFonts w:ascii="Segoe UI" w:hAnsi="Segoe UI" w:cs="Segoe UI"/>
                <w:color w:val="000000"/>
              </w:rPr>
            </w:pPr>
            <w:r w:rsidRPr="001608C4">
              <w:rPr>
                <w:rFonts w:ascii="Segoe UI" w:hAnsi="Segoe UI" w:cs="Segoe UI"/>
                <w:color w:val="000000"/>
              </w:rPr>
              <w:t xml:space="preserve">Výměna termoregulačních ventilů (TRV) a </w:t>
            </w:r>
          </w:p>
          <w:p w14:paraId="382BBB3E" w14:textId="1FC8BBB9" w:rsidR="00FE77C9" w:rsidRPr="00C56078" w:rsidRDefault="001608C4" w:rsidP="001608C4">
            <w:pPr>
              <w:spacing w:line="240" w:lineRule="auto"/>
              <w:rPr>
                <w:rFonts w:ascii="Segoe UI" w:hAnsi="Segoe UI" w:cs="Segoe UI"/>
                <w:color w:val="000000"/>
              </w:rPr>
            </w:pPr>
            <w:r w:rsidRPr="001608C4">
              <w:rPr>
                <w:rFonts w:ascii="Segoe UI" w:hAnsi="Segoe UI" w:cs="Segoe UI"/>
                <w:color w:val="000000"/>
              </w:rPr>
              <w:t>termoregulačních hlavic (TRH)</w:t>
            </w:r>
          </w:p>
        </w:tc>
        <w:tc>
          <w:tcPr>
            <w:tcW w:w="1240" w:type="dxa"/>
            <w:tcBorders>
              <w:top w:val="nil"/>
              <w:left w:val="nil"/>
              <w:bottom w:val="single" w:sz="4" w:space="0" w:color="auto"/>
              <w:right w:val="single" w:sz="4" w:space="0" w:color="auto"/>
            </w:tcBorders>
            <w:noWrap/>
            <w:vAlign w:val="bottom"/>
            <w:hideMark/>
          </w:tcPr>
          <w:p w14:paraId="00BB0E32"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III</w:t>
            </w:r>
          </w:p>
        </w:tc>
        <w:tc>
          <w:tcPr>
            <w:tcW w:w="1500" w:type="dxa"/>
            <w:tcBorders>
              <w:top w:val="nil"/>
              <w:left w:val="nil"/>
              <w:bottom w:val="single" w:sz="4" w:space="0" w:color="auto"/>
              <w:right w:val="single" w:sz="4" w:space="0" w:color="auto"/>
            </w:tcBorders>
            <w:noWrap/>
            <w:vAlign w:val="bottom"/>
            <w:hideMark/>
          </w:tcPr>
          <w:p w14:paraId="231C5162"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C</w:t>
            </w:r>
          </w:p>
        </w:tc>
        <w:tc>
          <w:tcPr>
            <w:tcW w:w="1139" w:type="dxa"/>
            <w:tcBorders>
              <w:top w:val="nil"/>
              <w:left w:val="nil"/>
              <w:bottom w:val="single" w:sz="4" w:space="0" w:color="auto"/>
              <w:right w:val="single" w:sz="4" w:space="0" w:color="auto"/>
            </w:tcBorders>
            <w:noWrap/>
            <w:vAlign w:val="bottom"/>
            <w:hideMark/>
          </w:tcPr>
          <w:p w14:paraId="106ADF71"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 </w:t>
            </w:r>
          </w:p>
        </w:tc>
      </w:tr>
      <w:tr w:rsidR="00FE77C9" w:rsidRPr="00C56078" w14:paraId="544AC02D" w14:textId="77777777" w:rsidTr="00B06DCE">
        <w:trPr>
          <w:trHeight w:val="300"/>
        </w:trPr>
        <w:tc>
          <w:tcPr>
            <w:tcW w:w="4820" w:type="dxa"/>
            <w:tcBorders>
              <w:top w:val="nil"/>
              <w:left w:val="single" w:sz="4" w:space="0" w:color="auto"/>
              <w:bottom w:val="single" w:sz="4" w:space="0" w:color="auto"/>
              <w:right w:val="single" w:sz="4" w:space="0" w:color="auto"/>
            </w:tcBorders>
            <w:noWrap/>
            <w:vAlign w:val="bottom"/>
            <w:hideMark/>
          </w:tcPr>
          <w:p w14:paraId="0858B851" w14:textId="25572F8D" w:rsidR="00FE77C9" w:rsidRPr="00C56078" w:rsidRDefault="001608C4" w:rsidP="00C77BA4">
            <w:pPr>
              <w:spacing w:line="240" w:lineRule="auto"/>
              <w:rPr>
                <w:rFonts w:ascii="Segoe UI" w:hAnsi="Segoe UI" w:cs="Segoe UI"/>
                <w:color w:val="000000"/>
              </w:rPr>
            </w:pPr>
            <w:r w:rsidRPr="001608C4">
              <w:rPr>
                <w:rFonts w:ascii="Segoe UI" w:hAnsi="Segoe UI" w:cs="Segoe UI"/>
                <w:color w:val="000000"/>
              </w:rPr>
              <w:t>Instalace fotovoltaické elektrárny (FVE)</w:t>
            </w:r>
          </w:p>
        </w:tc>
        <w:tc>
          <w:tcPr>
            <w:tcW w:w="1240" w:type="dxa"/>
            <w:tcBorders>
              <w:top w:val="nil"/>
              <w:left w:val="nil"/>
              <w:bottom w:val="single" w:sz="4" w:space="0" w:color="auto"/>
              <w:right w:val="single" w:sz="4" w:space="0" w:color="auto"/>
            </w:tcBorders>
            <w:noWrap/>
            <w:vAlign w:val="bottom"/>
            <w:hideMark/>
          </w:tcPr>
          <w:p w14:paraId="4EA3A3D0"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III</w:t>
            </w:r>
          </w:p>
        </w:tc>
        <w:tc>
          <w:tcPr>
            <w:tcW w:w="1500" w:type="dxa"/>
            <w:tcBorders>
              <w:top w:val="nil"/>
              <w:left w:val="nil"/>
              <w:bottom w:val="single" w:sz="4" w:space="0" w:color="auto"/>
              <w:right w:val="single" w:sz="4" w:space="0" w:color="auto"/>
            </w:tcBorders>
            <w:noWrap/>
            <w:vAlign w:val="bottom"/>
            <w:hideMark/>
          </w:tcPr>
          <w:p w14:paraId="76D038BA"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B</w:t>
            </w:r>
          </w:p>
        </w:tc>
        <w:tc>
          <w:tcPr>
            <w:tcW w:w="1139" w:type="dxa"/>
            <w:tcBorders>
              <w:top w:val="nil"/>
              <w:left w:val="nil"/>
              <w:bottom w:val="single" w:sz="4" w:space="0" w:color="auto"/>
              <w:right w:val="single" w:sz="4" w:space="0" w:color="auto"/>
            </w:tcBorders>
            <w:noWrap/>
            <w:vAlign w:val="bottom"/>
            <w:hideMark/>
          </w:tcPr>
          <w:p w14:paraId="2D1D336E"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 </w:t>
            </w:r>
          </w:p>
        </w:tc>
      </w:tr>
      <w:tr w:rsidR="00FE77C9" w:rsidRPr="00C56078" w14:paraId="7894D445" w14:textId="77777777" w:rsidTr="00B06DCE">
        <w:trPr>
          <w:trHeight w:val="300"/>
        </w:trPr>
        <w:tc>
          <w:tcPr>
            <w:tcW w:w="4820" w:type="dxa"/>
            <w:tcBorders>
              <w:top w:val="nil"/>
              <w:left w:val="single" w:sz="4" w:space="0" w:color="auto"/>
              <w:bottom w:val="single" w:sz="4" w:space="0" w:color="auto"/>
              <w:right w:val="single" w:sz="4" w:space="0" w:color="auto"/>
            </w:tcBorders>
            <w:noWrap/>
            <w:vAlign w:val="bottom"/>
            <w:hideMark/>
          </w:tcPr>
          <w:p w14:paraId="52BB678C" w14:textId="5103D6B7" w:rsidR="00FE77C9" w:rsidRPr="00C56078" w:rsidRDefault="001608C4" w:rsidP="00C77BA4">
            <w:pPr>
              <w:spacing w:line="240" w:lineRule="auto"/>
              <w:rPr>
                <w:rFonts w:ascii="Segoe UI" w:hAnsi="Segoe UI" w:cs="Segoe UI"/>
                <w:color w:val="000000"/>
              </w:rPr>
            </w:pPr>
            <w:r w:rsidRPr="001608C4">
              <w:rPr>
                <w:rFonts w:ascii="Segoe UI" w:hAnsi="Segoe UI" w:cs="Segoe UI"/>
                <w:color w:val="000000"/>
              </w:rPr>
              <w:t>Instalace podružných elektroměrů</w:t>
            </w:r>
          </w:p>
        </w:tc>
        <w:tc>
          <w:tcPr>
            <w:tcW w:w="1240" w:type="dxa"/>
            <w:tcBorders>
              <w:top w:val="nil"/>
              <w:left w:val="nil"/>
              <w:bottom w:val="single" w:sz="4" w:space="0" w:color="auto"/>
              <w:right w:val="single" w:sz="4" w:space="0" w:color="auto"/>
            </w:tcBorders>
            <w:noWrap/>
            <w:vAlign w:val="bottom"/>
            <w:hideMark/>
          </w:tcPr>
          <w:p w14:paraId="7A804098" w14:textId="1A335B78"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I</w:t>
            </w:r>
            <w:r w:rsidR="00A95192">
              <w:rPr>
                <w:rFonts w:ascii="Segoe UI" w:hAnsi="Segoe UI" w:cs="Segoe UI"/>
                <w:color w:val="000000"/>
              </w:rPr>
              <w:t>II</w:t>
            </w:r>
          </w:p>
        </w:tc>
        <w:tc>
          <w:tcPr>
            <w:tcW w:w="1500" w:type="dxa"/>
            <w:tcBorders>
              <w:top w:val="nil"/>
              <w:left w:val="nil"/>
              <w:bottom w:val="single" w:sz="4" w:space="0" w:color="auto"/>
              <w:right w:val="single" w:sz="4" w:space="0" w:color="auto"/>
            </w:tcBorders>
            <w:noWrap/>
            <w:vAlign w:val="bottom"/>
            <w:hideMark/>
          </w:tcPr>
          <w:p w14:paraId="253B0626"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B</w:t>
            </w:r>
          </w:p>
        </w:tc>
        <w:tc>
          <w:tcPr>
            <w:tcW w:w="1139" w:type="dxa"/>
            <w:tcBorders>
              <w:top w:val="nil"/>
              <w:left w:val="nil"/>
              <w:bottom w:val="single" w:sz="4" w:space="0" w:color="auto"/>
              <w:right w:val="single" w:sz="4" w:space="0" w:color="auto"/>
            </w:tcBorders>
            <w:noWrap/>
            <w:vAlign w:val="bottom"/>
            <w:hideMark/>
          </w:tcPr>
          <w:p w14:paraId="6467AE41"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 </w:t>
            </w:r>
          </w:p>
        </w:tc>
      </w:tr>
      <w:tr w:rsidR="00FE77C9" w:rsidRPr="00C56078" w14:paraId="2036AE46" w14:textId="77777777" w:rsidTr="00B06DCE">
        <w:trPr>
          <w:trHeight w:val="300"/>
        </w:trPr>
        <w:tc>
          <w:tcPr>
            <w:tcW w:w="4820" w:type="dxa"/>
            <w:tcBorders>
              <w:top w:val="nil"/>
              <w:left w:val="single" w:sz="4" w:space="0" w:color="auto"/>
              <w:bottom w:val="single" w:sz="4" w:space="0" w:color="auto"/>
              <w:right w:val="single" w:sz="4" w:space="0" w:color="auto"/>
            </w:tcBorders>
            <w:noWrap/>
            <w:vAlign w:val="bottom"/>
            <w:hideMark/>
          </w:tcPr>
          <w:p w14:paraId="00A0410C" w14:textId="61710B38" w:rsidR="00FE77C9" w:rsidRPr="00C56078" w:rsidRDefault="00B06DCE" w:rsidP="00C77BA4">
            <w:pPr>
              <w:spacing w:line="240" w:lineRule="auto"/>
              <w:rPr>
                <w:rFonts w:ascii="Segoe UI" w:hAnsi="Segoe UI" w:cs="Segoe UI"/>
                <w:color w:val="000000"/>
              </w:rPr>
            </w:pPr>
            <w:r w:rsidRPr="00B06DCE">
              <w:rPr>
                <w:rFonts w:ascii="Segoe UI" w:hAnsi="Segoe UI" w:cs="Segoe UI"/>
                <w:color w:val="000000"/>
              </w:rPr>
              <w:t>Modernizace osvětlení – vnitřní</w:t>
            </w:r>
          </w:p>
        </w:tc>
        <w:tc>
          <w:tcPr>
            <w:tcW w:w="1240" w:type="dxa"/>
            <w:tcBorders>
              <w:top w:val="nil"/>
              <w:left w:val="nil"/>
              <w:bottom w:val="single" w:sz="4" w:space="0" w:color="auto"/>
              <w:right w:val="single" w:sz="4" w:space="0" w:color="auto"/>
            </w:tcBorders>
            <w:noWrap/>
            <w:vAlign w:val="bottom"/>
            <w:hideMark/>
          </w:tcPr>
          <w:p w14:paraId="1EEC2514" w14:textId="53E34FA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I</w:t>
            </w:r>
            <w:r w:rsidR="004E314C">
              <w:rPr>
                <w:rFonts w:ascii="Segoe UI" w:hAnsi="Segoe UI" w:cs="Segoe UI"/>
                <w:color w:val="000000"/>
              </w:rPr>
              <w:t>II</w:t>
            </w:r>
          </w:p>
        </w:tc>
        <w:tc>
          <w:tcPr>
            <w:tcW w:w="1500" w:type="dxa"/>
            <w:tcBorders>
              <w:top w:val="nil"/>
              <w:left w:val="nil"/>
              <w:bottom w:val="single" w:sz="4" w:space="0" w:color="auto"/>
              <w:right w:val="single" w:sz="4" w:space="0" w:color="auto"/>
            </w:tcBorders>
            <w:noWrap/>
            <w:vAlign w:val="bottom"/>
            <w:hideMark/>
          </w:tcPr>
          <w:p w14:paraId="64574130" w14:textId="5306D38C" w:rsidR="00FE77C9" w:rsidRPr="00C56078" w:rsidRDefault="004E314C" w:rsidP="00C77BA4">
            <w:pPr>
              <w:spacing w:line="240" w:lineRule="auto"/>
              <w:rPr>
                <w:rFonts w:ascii="Segoe UI" w:hAnsi="Segoe UI" w:cs="Segoe UI"/>
                <w:color w:val="000000"/>
              </w:rPr>
            </w:pPr>
            <w:r>
              <w:rPr>
                <w:rFonts w:ascii="Segoe UI" w:hAnsi="Segoe UI" w:cs="Segoe UI"/>
                <w:color w:val="000000"/>
              </w:rPr>
              <w:t>C</w:t>
            </w:r>
          </w:p>
        </w:tc>
        <w:tc>
          <w:tcPr>
            <w:tcW w:w="1139" w:type="dxa"/>
            <w:tcBorders>
              <w:top w:val="nil"/>
              <w:left w:val="nil"/>
              <w:bottom w:val="single" w:sz="4" w:space="0" w:color="auto"/>
              <w:right w:val="single" w:sz="4" w:space="0" w:color="auto"/>
            </w:tcBorders>
            <w:noWrap/>
            <w:vAlign w:val="bottom"/>
            <w:hideMark/>
          </w:tcPr>
          <w:p w14:paraId="026CBA60"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 </w:t>
            </w:r>
          </w:p>
        </w:tc>
      </w:tr>
      <w:tr w:rsidR="00FE77C9" w:rsidRPr="00C56078" w14:paraId="551D2613" w14:textId="77777777" w:rsidTr="00B06DCE">
        <w:trPr>
          <w:trHeight w:val="300"/>
        </w:trPr>
        <w:tc>
          <w:tcPr>
            <w:tcW w:w="4820" w:type="dxa"/>
            <w:tcBorders>
              <w:top w:val="nil"/>
              <w:left w:val="single" w:sz="4" w:space="0" w:color="auto"/>
              <w:bottom w:val="single" w:sz="4" w:space="0" w:color="auto"/>
              <w:right w:val="single" w:sz="4" w:space="0" w:color="auto"/>
            </w:tcBorders>
            <w:noWrap/>
            <w:vAlign w:val="bottom"/>
            <w:hideMark/>
          </w:tcPr>
          <w:p w14:paraId="6CC86C26" w14:textId="787477EE" w:rsidR="00FE77C9" w:rsidRPr="00C56078" w:rsidRDefault="00B06DCE" w:rsidP="00C77BA4">
            <w:pPr>
              <w:spacing w:line="240" w:lineRule="auto"/>
              <w:rPr>
                <w:rFonts w:ascii="Segoe UI" w:hAnsi="Segoe UI" w:cs="Segoe UI"/>
                <w:color w:val="000000"/>
              </w:rPr>
            </w:pPr>
            <w:r w:rsidRPr="00B06DCE">
              <w:rPr>
                <w:rFonts w:ascii="Segoe UI" w:hAnsi="Segoe UI" w:cs="Segoe UI"/>
                <w:color w:val="000000"/>
              </w:rPr>
              <w:t>Modernizace osvětlení – vnější</w:t>
            </w:r>
          </w:p>
        </w:tc>
        <w:tc>
          <w:tcPr>
            <w:tcW w:w="1240" w:type="dxa"/>
            <w:tcBorders>
              <w:top w:val="nil"/>
              <w:left w:val="nil"/>
              <w:bottom w:val="single" w:sz="4" w:space="0" w:color="auto"/>
              <w:right w:val="single" w:sz="4" w:space="0" w:color="auto"/>
            </w:tcBorders>
            <w:noWrap/>
            <w:vAlign w:val="bottom"/>
            <w:hideMark/>
          </w:tcPr>
          <w:p w14:paraId="5FE9F1E7" w14:textId="26C6A8C4"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I</w:t>
            </w:r>
            <w:r w:rsidR="004E314C">
              <w:rPr>
                <w:rFonts w:ascii="Segoe UI" w:hAnsi="Segoe UI" w:cs="Segoe UI"/>
                <w:color w:val="000000"/>
              </w:rPr>
              <w:t>II</w:t>
            </w:r>
          </w:p>
        </w:tc>
        <w:tc>
          <w:tcPr>
            <w:tcW w:w="1500" w:type="dxa"/>
            <w:tcBorders>
              <w:top w:val="nil"/>
              <w:left w:val="nil"/>
              <w:bottom w:val="single" w:sz="4" w:space="0" w:color="auto"/>
              <w:right w:val="single" w:sz="4" w:space="0" w:color="auto"/>
            </w:tcBorders>
            <w:noWrap/>
            <w:vAlign w:val="bottom"/>
            <w:hideMark/>
          </w:tcPr>
          <w:p w14:paraId="2CF20DC0" w14:textId="2DFA816B" w:rsidR="00FE77C9" w:rsidRPr="00C56078" w:rsidRDefault="004E314C" w:rsidP="00C77BA4">
            <w:pPr>
              <w:spacing w:line="240" w:lineRule="auto"/>
              <w:rPr>
                <w:rFonts w:ascii="Segoe UI" w:hAnsi="Segoe UI" w:cs="Segoe UI"/>
                <w:color w:val="000000"/>
              </w:rPr>
            </w:pPr>
            <w:r>
              <w:rPr>
                <w:rFonts w:ascii="Segoe UI" w:hAnsi="Segoe UI" w:cs="Segoe UI"/>
                <w:color w:val="000000"/>
              </w:rPr>
              <w:t>C</w:t>
            </w:r>
          </w:p>
        </w:tc>
        <w:tc>
          <w:tcPr>
            <w:tcW w:w="1139" w:type="dxa"/>
            <w:tcBorders>
              <w:top w:val="nil"/>
              <w:left w:val="nil"/>
              <w:bottom w:val="single" w:sz="4" w:space="0" w:color="auto"/>
              <w:right w:val="single" w:sz="4" w:space="0" w:color="auto"/>
            </w:tcBorders>
            <w:noWrap/>
            <w:vAlign w:val="bottom"/>
            <w:hideMark/>
          </w:tcPr>
          <w:p w14:paraId="5D0648A1" w14:textId="77777777" w:rsidR="00FE77C9" w:rsidRPr="00C56078" w:rsidRDefault="00FE77C9" w:rsidP="00C77BA4">
            <w:pPr>
              <w:spacing w:line="240" w:lineRule="auto"/>
              <w:rPr>
                <w:rFonts w:ascii="Segoe UI" w:hAnsi="Segoe UI" w:cs="Segoe UI"/>
                <w:color w:val="000000"/>
              </w:rPr>
            </w:pPr>
            <w:r w:rsidRPr="00C56078">
              <w:rPr>
                <w:rFonts w:ascii="Segoe UI" w:hAnsi="Segoe UI" w:cs="Segoe UI"/>
                <w:color w:val="000000"/>
              </w:rPr>
              <w:t> </w:t>
            </w:r>
          </w:p>
        </w:tc>
      </w:tr>
      <w:tr w:rsidR="00B06DCE" w:rsidRPr="00C56078" w14:paraId="3C3848A1" w14:textId="77777777" w:rsidTr="00B06DCE">
        <w:trPr>
          <w:trHeight w:val="300"/>
        </w:trPr>
        <w:tc>
          <w:tcPr>
            <w:tcW w:w="4820" w:type="dxa"/>
            <w:tcBorders>
              <w:top w:val="nil"/>
              <w:left w:val="single" w:sz="4" w:space="0" w:color="auto"/>
              <w:bottom w:val="single" w:sz="4" w:space="0" w:color="auto"/>
              <w:right w:val="single" w:sz="4" w:space="0" w:color="auto"/>
            </w:tcBorders>
            <w:noWrap/>
            <w:vAlign w:val="bottom"/>
          </w:tcPr>
          <w:p w14:paraId="4470EF7B" w14:textId="74D744B3" w:rsidR="00B06DCE" w:rsidRPr="00C56078" w:rsidRDefault="00B06DCE" w:rsidP="00C77BA4">
            <w:pPr>
              <w:spacing w:line="240" w:lineRule="auto"/>
              <w:rPr>
                <w:rFonts w:ascii="Segoe UI" w:hAnsi="Segoe UI" w:cs="Segoe UI"/>
                <w:color w:val="000000"/>
              </w:rPr>
            </w:pPr>
            <w:r w:rsidRPr="00B06DCE">
              <w:rPr>
                <w:rFonts w:ascii="Segoe UI" w:hAnsi="Segoe UI" w:cs="Segoe UI"/>
                <w:color w:val="000000"/>
              </w:rPr>
              <w:t>Opatření na zdroji chladu</w:t>
            </w:r>
          </w:p>
        </w:tc>
        <w:tc>
          <w:tcPr>
            <w:tcW w:w="1240" w:type="dxa"/>
            <w:tcBorders>
              <w:top w:val="nil"/>
              <w:left w:val="nil"/>
              <w:bottom w:val="single" w:sz="4" w:space="0" w:color="auto"/>
              <w:right w:val="single" w:sz="4" w:space="0" w:color="auto"/>
            </w:tcBorders>
            <w:noWrap/>
            <w:vAlign w:val="bottom"/>
          </w:tcPr>
          <w:p w14:paraId="3BA010F5" w14:textId="7E439F56" w:rsidR="00B06DCE" w:rsidRPr="00C56078" w:rsidRDefault="004E314C" w:rsidP="00C77BA4">
            <w:pPr>
              <w:spacing w:line="240" w:lineRule="auto"/>
              <w:rPr>
                <w:rFonts w:ascii="Segoe UI" w:hAnsi="Segoe UI" w:cs="Segoe UI"/>
                <w:color w:val="000000"/>
              </w:rPr>
            </w:pPr>
            <w:r>
              <w:rPr>
                <w:rFonts w:ascii="Segoe UI" w:hAnsi="Segoe UI" w:cs="Segoe UI"/>
                <w:color w:val="000000"/>
              </w:rPr>
              <w:t>I</w:t>
            </w:r>
          </w:p>
        </w:tc>
        <w:tc>
          <w:tcPr>
            <w:tcW w:w="1500" w:type="dxa"/>
            <w:tcBorders>
              <w:top w:val="nil"/>
              <w:left w:val="nil"/>
              <w:bottom w:val="single" w:sz="4" w:space="0" w:color="auto"/>
              <w:right w:val="single" w:sz="4" w:space="0" w:color="auto"/>
            </w:tcBorders>
            <w:noWrap/>
            <w:vAlign w:val="bottom"/>
          </w:tcPr>
          <w:p w14:paraId="06B76797" w14:textId="0344B2A9" w:rsidR="00B06DCE" w:rsidRPr="00C56078" w:rsidRDefault="004E314C" w:rsidP="00C77BA4">
            <w:pPr>
              <w:spacing w:line="240" w:lineRule="auto"/>
              <w:rPr>
                <w:rFonts w:ascii="Segoe UI" w:hAnsi="Segoe UI" w:cs="Segoe UI"/>
                <w:color w:val="000000"/>
              </w:rPr>
            </w:pPr>
            <w:r>
              <w:rPr>
                <w:rFonts w:ascii="Segoe UI" w:hAnsi="Segoe UI" w:cs="Segoe UI"/>
                <w:color w:val="000000"/>
              </w:rPr>
              <w:t>B</w:t>
            </w:r>
          </w:p>
        </w:tc>
        <w:tc>
          <w:tcPr>
            <w:tcW w:w="1139" w:type="dxa"/>
            <w:tcBorders>
              <w:top w:val="nil"/>
              <w:left w:val="nil"/>
              <w:bottom w:val="single" w:sz="4" w:space="0" w:color="auto"/>
              <w:right w:val="single" w:sz="4" w:space="0" w:color="auto"/>
            </w:tcBorders>
            <w:noWrap/>
            <w:vAlign w:val="bottom"/>
          </w:tcPr>
          <w:p w14:paraId="450DC480" w14:textId="77777777" w:rsidR="00B06DCE" w:rsidRPr="00C56078" w:rsidRDefault="00B06DCE" w:rsidP="00C77BA4">
            <w:pPr>
              <w:spacing w:line="240" w:lineRule="auto"/>
              <w:rPr>
                <w:rFonts w:ascii="Segoe UI" w:hAnsi="Segoe UI" w:cs="Segoe UI"/>
                <w:color w:val="000000"/>
              </w:rPr>
            </w:pPr>
          </w:p>
        </w:tc>
      </w:tr>
      <w:tr w:rsidR="00B06DCE" w:rsidRPr="00C56078" w14:paraId="2A337120" w14:textId="77777777" w:rsidTr="00B06DCE">
        <w:trPr>
          <w:trHeight w:val="300"/>
        </w:trPr>
        <w:tc>
          <w:tcPr>
            <w:tcW w:w="4820" w:type="dxa"/>
            <w:tcBorders>
              <w:top w:val="nil"/>
              <w:left w:val="single" w:sz="4" w:space="0" w:color="auto"/>
              <w:bottom w:val="single" w:sz="4" w:space="0" w:color="auto"/>
              <w:right w:val="single" w:sz="4" w:space="0" w:color="auto"/>
            </w:tcBorders>
            <w:noWrap/>
            <w:vAlign w:val="bottom"/>
          </w:tcPr>
          <w:p w14:paraId="65609234" w14:textId="16B2CFCE" w:rsidR="00B06DCE" w:rsidRPr="00C56078" w:rsidRDefault="00B06DCE" w:rsidP="00C77BA4">
            <w:pPr>
              <w:spacing w:line="240" w:lineRule="auto"/>
              <w:rPr>
                <w:rFonts w:ascii="Segoe UI" w:hAnsi="Segoe UI" w:cs="Segoe UI"/>
                <w:color w:val="000000"/>
              </w:rPr>
            </w:pPr>
            <w:r w:rsidRPr="00B06DCE">
              <w:rPr>
                <w:rFonts w:ascii="Segoe UI" w:hAnsi="Segoe UI" w:cs="Segoe UI"/>
                <w:color w:val="000000"/>
              </w:rPr>
              <w:t>Doplnění MaR</w:t>
            </w:r>
          </w:p>
        </w:tc>
        <w:tc>
          <w:tcPr>
            <w:tcW w:w="1240" w:type="dxa"/>
            <w:tcBorders>
              <w:top w:val="nil"/>
              <w:left w:val="nil"/>
              <w:bottom w:val="single" w:sz="4" w:space="0" w:color="auto"/>
              <w:right w:val="single" w:sz="4" w:space="0" w:color="auto"/>
            </w:tcBorders>
            <w:noWrap/>
            <w:vAlign w:val="bottom"/>
          </w:tcPr>
          <w:p w14:paraId="44D5B613" w14:textId="7D86C027" w:rsidR="00B06DCE" w:rsidRPr="00C56078" w:rsidRDefault="004E314C" w:rsidP="00C77BA4">
            <w:pPr>
              <w:spacing w:line="240" w:lineRule="auto"/>
              <w:rPr>
                <w:rFonts w:ascii="Segoe UI" w:hAnsi="Segoe UI" w:cs="Segoe UI"/>
                <w:color w:val="000000"/>
              </w:rPr>
            </w:pPr>
            <w:r>
              <w:rPr>
                <w:rFonts w:ascii="Segoe UI" w:hAnsi="Segoe UI" w:cs="Segoe UI"/>
                <w:color w:val="000000"/>
              </w:rPr>
              <w:t>I</w:t>
            </w:r>
          </w:p>
        </w:tc>
        <w:tc>
          <w:tcPr>
            <w:tcW w:w="1500" w:type="dxa"/>
            <w:tcBorders>
              <w:top w:val="nil"/>
              <w:left w:val="nil"/>
              <w:bottom w:val="single" w:sz="4" w:space="0" w:color="auto"/>
              <w:right w:val="single" w:sz="4" w:space="0" w:color="auto"/>
            </w:tcBorders>
            <w:noWrap/>
            <w:vAlign w:val="bottom"/>
          </w:tcPr>
          <w:p w14:paraId="55B6C0EE" w14:textId="0808959D" w:rsidR="00B06DCE" w:rsidRPr="00C56078" w:rsidRDefault="00AE5556" w:rsidP="00C77BA4">
            <w:pPr>
              <w:spacing w:line="240" w:lineRule="auto"/>
              <w:rPr>
                <w:rFonts w:ascii="Segoe UI" w:hAnsi="Segoe UI" w:cs="Segoe UI"/>
                <w:color w:val="000000"/>
              </w:rPr>
            </w:pPr>
            <w:r>
              <w:rPr>
                <w:rFonts w:ascii="Segoe UI" w:hAnsi="Segoe UI" w:cs="Segoe UI"/>
                <w:color w:val="000000"/>
              </w:rPr>
              <w:t>A</w:t>
            </w:r>
          </w:p>
        </w:tc>
        <w:tc>
          <w:tcPr>
            <w:tcW w:w="1139" w:type="dxa"/>
            <w:tcBorders>
              <w:top w:val="nil"/>
              <w:left w:val="nil"/>
              <w:bottom w:val="single" w:sz="4" w:space="0" w:color="auto"/>
              <w:right w:val="single" w:sz="4" w:space="0" w:color="auto"/>
            </w:tcBorders>
            <w:noWrap/>
            <w:vAlign w:val="bottom"/>
          </w:tcPr>
          <w:p w14:paraId="5F1455FB" w14:textId="77777777" w:rsidR="00B06DCE" w:rsidRPr="00C56078" w:rsidRDefault="00B06DCE" w:rsidP="00C77BA4">
            <w:pPr>
              <w:spacing w:line="240" w:lineRule="auto"/>
              <w:rPr>
                <w:rFonts w:ascii="Segoe UI" w:hAnsi="Segoe UI" w:cs="Segoe UI"/>
                <w:color w:val="000000"/>
              </w:rPr>
            </w:pPr>
          </w:p>
        </w:tc>
      </w:tr>
    </w:tbl>
    <w:p w14:paraId="53EA29E5" w14:textId="77777777" w:rsidR="00FE77C9" w:rsidRPr="00530BBB" w:rsidRDefault="00FE77C9" w:rsidP="00D3513F">
      <w:pPr>
        <w:rPr>
          <w:rFonts w:asciiTheme="minorHAnsi" w:hAnsiTheme="minorHAnsi" w:cstheme="minorHAnsi"/>
        </w:rPr>
      </w:pPr>
    </w:p>
    <w:sectPr w:rsidR="00FE77C9" w:rsidRPr="00530BBB" w:rsidSect="00D3513F">
      <w:headerReference w:type="default" r:id="rId10"/>
      <w:footerReference w:type="default" r:id="rId11"/>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F0B4A" w14:textId="77777777" w:rsidR="00047A13" w:rsidRDefault="00047A13" w:rsidP="004702C2">
      <w:pPr>
        <w:spacing w:before="0" w:line="240" w:lineRule="auto"/>
      </w:pPr>
      <w:r>
        <w:separator/>
      </w:r>
    </w:p>
  </w:endnote>
  <w:endnote w:type="continuationSeparator" w:id="0">
    <w:p w14:paraId="2C015BC1" w14:textId="77777777" w:rsidR="00047A13" w:rsidRDefault="00047A13" w:rsidP="004702C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Ebrima">
    <w:panose1 w:val="02000000000000000000"/>
    <w:charset w:val="EE"/>
    <w:family w:val="auto"/>
    <w:pitch w:val="variable"/>
    <w:sig w:usb0="A000005F" w:usb1="02000041" w:usb2="00000800" w:usb3="00000000" w:csb0="00000093"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44A" w14:textId="3D0A9F7A" w:rsidR="00C34B0A" w:rsidRPr="00DC7808" w:rsidRDefault="00E9258D" w:rsidP="00C22923">
    <w:pPr>
      <w:pStyle w:val="Zpat"/>
      <w:tabs>
        <w:tab w:val="clear" w:pos="4536"/>
      </w:tabs>
      <w:rPr>
        <w:szCs w:val="16"/>
      </w:rPr>
    </w:pPr>
    <w:r w:rsidRPr="00DC7808">
      <w:rPr>
        <w:rStyle w:val="slostrnky"/>
        <w:szCs w:val="16"/>
      </w:rPr>
      <w:tab/>
    </w:r>
    <w:r w:rsidRPr="00DC7808">
      <w:rPr>
        <w:rStyle w:val="slostrnky"/>
        <w:szCs w:val="16"/>
      </w:rPr>
      <w:fldChar w:fldCharType="begin"/>
    </w:r>
    <w:r w:rsidRPr="00DC7808">
      <w:rPr>
        <w:rStyle w:val="slostrnky"/>
        <w:szCs w:val="16"/>
      </w:rPr>
      <w:instrText xml:space="preserve"> PAGE </w:instrText>
    </w:r>
    <w:r w:rsidRPr="00DC7808">
      <w:rPr>
        <w:rStyle w:val="slostrnky"/>
        <w:szCs w:val="16"/>
      </w:rPr>
      <w:fldChar w:fldCharType="separate"/>
    </w:r>
    <w:r w:rsidR="00B3781D">
      <w:rPr>
        <w:rStyle w:val="slostrnky"/>
        <w:noProof/>
        <w:szCs w:val="16"/>
      </w:rPr>
      <w:t>20</w:t>
    </w:r>
    <w:r w:rsidRPr="00DC7808">
      <w:rPr>
        <w:rStyle w:val="slostrnky"/>
        <w:szCs w:val="16"/>
      </w:rPr>
      <w:fldChar w:fldCharType="end"/>
    </w:r>
    <w:r w:rsidRPr="00DC7808">
      <w:rPr>
        <w:rStyle w:val="slostrnky"/>
        <w:szCs w:val="16"/>
      </w:rPr>
      <w:t>/</w:t>
    </w:r>
    <w:r>
      <w:rPr>
        <w:rStyle w:val="slostrnky"/>
        <w:noProof/>
        <w:szCs w:val="16"/>
      </w:rPr>
      <w:fldChar w:fldCharType="begin"/>
    </w:r>
    <w:r>
      <w:rPr>
        <w:rStyle w:val="slostrnky"/>
        <w:noProof/>
        <w:szCs w:val="16"/>
      </w:rPr>
      <w:instrText xml:space="preserve"> NUMPAGES   \* MERGEFORMAT </w:instrText>
    </w:r>
    <w:r>
      <w:rPr>
        <w:rStyle w:val="slostrnky"/>
        <w:noProof/>
        <w:szCs w:val="16"/>
      </w:rPr>
      <w:fldChar w:fldCharType="separate"/>
    </w:r>
    <w:r w:rsidR="00B3781D">
      <w:rPr>
        <w:rStyle w:val="slostrnky"/>
        <w:noProof/>
        <w:szCs w:val="16"/>
      </w:rPr>
      <w:t>20</w:t>
    </w:r>
    <w:r>
      <w:rPr>
        <w:rStyle w:val="slostrnky"/>
        <w:noProof/>
        <w:szCs w:val="16"/>
      </w:rPr>
      <w:fldChar w:fldCharType="end"/>
    </w:r>
  </w:p>
  <w:p w14:paraId="315FC81B" w14:textId="77777777" w:rsidR="00217A88" w:rsidRDefault="00217A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DA2AC" w14:textId="77777777" w:rsidR="00047A13" w:rsidRDefault="00047A13" w:rsidP="004702C2">
      <w:pPr>
        <w:spacing w:before="0" w:line="240" w:lineRule="auto"/>
      </w:pPr>
      <w:r>
        <w:separator/>
      </w:r>
    </w:p>
  </w:footnote>
  <w:footnote w:type="continuationSeparator" w:id="0">
    <w:p w14:paraId="4C957900" w14:textId="77777777" w:rsidR="00047A13" w:rsidRDefault="00047A13" w:rsidP="004702C2">
      <w:pPr>
        <w:spacing w:before="0" w:line="240" w:lineRule="auto"/>
      </w:pPr>
      <w:r>
        <w:continuationSeparator/>
      </w:r>
    </w:p>
  </w:footnote>
  <w:footnote w:id="1">
    <w:p w14:paraId="57A34849" w14:textId="77777777" w:rsidR="004702C2" w:rsidRDefault="004702C2" w:rsidP="004702C2">
      <w:pPr>
        <w:pStyle w:val="Textpoznpodarou"/>
        <w:ind w:right="1440"/>
      </w:pPr>
      <w:r w:rsidRPr="009E216F">
        <w:rPr>
          <w:rStyle w:val="Znakapoznpodarou"/>
          <w:rFonts w:ascii="Arial" w:hAnsi="Arial"/>
          <w:sz w:val="18"/>
        </w:rPr>
        <w:footnoteRef/>
      </w:r>
      <w:r w:rsidRPr="00F0632D">
        <w:rPr>
          <w:rFonts w:ascii="Arial" w:hAnsi="Arial"/>
          <w:sz w:val="18"/>
          <w:lang w:val="es-ES"/>
        </w:rPr>
        <w:t xml:space="preserve"> </w:t>
      </w:r>
      <w:r w:rsidRPr="00F0632D">
        <w:rPr>
          <w:rFonts w:ascii="Arial" w:hAnsi="Arial"/>
          <w:i/>
          <w:iCs/>
          <w:sz w:val="18"/>
          <w:lang w:val="es-ES"/>
        </w:rPr>
        <w:t>Úpravy</w:t>
      </w:r>
      <w:r w:rsidRPr="00F0632D">
        <w:rPr>
          <w:rFonts w:ascii="Arial" w:hAnsi="Arial"/>
          <w:sz w:val="18"/>
          <w:lang w:val="es-ES"/>
        </w:rPr>
        <w:t xml:space="preserve"> jsou míněny odpovídající úpravy, popsané v </w:t>
      </w:r>
      <w:r>
        <w:rPr>
          <w:rFonts w:ascii="Arial" w:hAnsi="Arial"/>
          <w:sz w:val="18"/>
          <w:lang w:val="es-ES"/>
        </w:rPr>
        <w:t>bodu</w:t>
      </w:r>
      <w:r w:rsidRPr="00F0632D">
        <w:rPr>
          <w:rFonts w:ascii="Arial" w:hAnsi="Arial"/>
          <w:sz w:val="18"/>
          <w:lang w:val="es-ES"/>
        </w:rPr>
        <w:t xml:space="preserve">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8EC11" w14:textId="77777777" w:rsidR="00C34B0A" w:rsidRPr="0043201E" w:rsidRDefault="00E9258D" w:rsidP="0043201E">
    <w:pPr>
      <w:pBdr>
        <w:bottom w:val="single" w:sz="2" w:space="1" w:color="auto"/>
      </w:pBdr>
      <w:tabs>
        <w:tab w:val="right" w:pos="9072"/>
      </w:tabs>
      <w:spacing w:before="0" w:line="80" w:lineRule="atLeast"/>
      <w:jc w:val="center"/>
      <w:rPr>
        <w:rFonts w:ascii="Arial" w:hAnsi="Arial"/>
        <w:sz w:val="16"/>
      </w:rPr>
    </w:pPr>
    <w:r>
      <w:rPr>
        <w:rFonts w:ascii="Arial" w:hAnsi="Arial"/>
        <w:sz w:val="16"/>
      </w:rPr>
      <w:t>Přílohy smlouvy</w:t>
    </w:r>
    <w:r w:rsidRPr="0043201E">
      <w:rPr>
        <w:rFonts w:ascii="Arial" w:hAnsi="Arial"/>
        <w:sz w:val="16"/>
      </w:rPr>
      <w:t xml:space="preserve"> o energetických službách určených veřejnému zadavateli</w:t>
    </w:r>
  </w:p>
  <w:p w14:paraId="52CA96A5" w14:textId="77777777" w:rsidR="00217A88" w:rsidRDefault="00217A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1" w15:restartNumberingAfterBreak="0">
    <w:nsid w:val="02B5018B"/>
    <w:multiLevelType w:val="hybridMultilevel"/>
    <w:tmpl w:val="DECA7D7C"/>
    <w:lvl w:ilvl="0" w:tplc="6FE63826">
      <w:start w:val="1"/>
      <w:numFmt w:val="bullet"/>
      <w:lvlText w:val="•"/>
      <w:lvlJc w:val="left"/>
      <w:pPr>
        <w:tabs>
          <w:tab w:val="num" w:pos="720"/>
        </w:tabs>
        <w:ind w:left="720" w:hanging="360"/>
      </w:pPr>
      <w:rPr>
        <w:rFonts w:ascii="Times New Roman" w:hAnsi="Times New Roman" w:hint="default"/>
      </w:rPr>
    </w:lvl>
    <w:lvl w:ilvl="1" w:tplc="629A4112" w:tentative="1">
      <w:start w:val="1"/>
      <w:numFmt w:val="bullet"/>
      <w:lvlText w:val="•"/>
      <w:lvlJc w:val="left"/>
      <w:pPr>
        <w:tabs>
          <w:tab w:val="num" w:pos="1440"/>
        </w:tabs>
        <w:ind w:left="1440" w:hanging="360"/>
      </w:pPr>
      <w:rPr>
        <w:rFonts w:ascii="Times New Roman" w:hAnsi="Times New Roman" w:hint="default"/>
      </w:rPr>
    </w:lvl>
    <w:lvl w:ilvl="2" w:tplc="B596BD00" w:tentative="1">
      <w:start w:val="1"/>
      <w:numFmt w:val="bullet"/>
      <w:lvlText w:val="•"/>
      <w:lvlJc w:val="left"/>
      <w:pPr>
        <w:tabs>
          <w:tab w:val="num" w:pos="2160"/>
        </w:tabs>
        <w:ind w:left="2160" w:hanging="360"/>
      </w:pPr>
      <w:rPr>
        <w:rFonts w:ascii="Times New Roman" w:hAnsi="Times New Roman" w:hint="default"/>
      </w:rPr>
    </w:lvl>
    <w:lvl w:ilvl="3" w:tplc="50E48D6A" w:tentative="1">
      <w:start w:val="1"/>
      <w:numFmt w:val="bullet"/>
      <w:lvlText w:val="•"/>
      <w:lvlJc w:val="left"/>
      <w:pPr>
        <w:tabs>
          <w:tab w:val="num" w:pos="2880"/>
        </w:tabs>
        <w:ind w:left="2880" w:hanging="360"/>
      </w:pPr>
      <w:rPr>
        <w:rFonts w:ascii="Times New Roman" w:hAnsi="Times New Roman" w:hint="default"/>
      </w:rPr>
    </w:lvl>
    <w:lvl w:ilvl="4" w:tplc="7FA8D0C6" w:tentative="1">
      <w:start w:val="1"/>
      <w:numFmt w:val="bullet"/>
      <w:lvlText w:val="•"/>
      <w:lvlJc w:val="left"/>
      <w:pPr>
        <w:tabs>
          <w:tab w:val="num" w:pos="3600"/>
        </w:tabs>
        <w:ind w:left="3600" w:hanging="360"/>
      </w:pPr>
      <w:rPr>
        <w:rFonts w:ascii="Times New Roman" w:hAnsi="Times New Roman" w:hint="default"/>
      </w:rPr>
    </w:lvl>
    <w:lvl w:ilvl="5" w:tplc="DEC24578" w:tentative="1">
      <w:start w:val="1"/>
      <w:numFmt w:val="bullet"/>
      <w:lvlText w:val="•"/>
      <w:lvlJc w:val="left"/>
      <w:pPr>
        <w:tabs>
          <w:tab w:val="num" w:pos="4320"/>
        </w:tabs>
        <w:ind w:left="4320" w:hanging="360"/>
      </w:pPr>
      <w:rPr>
        <w:rFonts w:ascii="Times New Roman" w:hAnsi="Times New Roman" w:hint="default"/>
      </w:rPr>
    </w:lvl>
    <w:lvl w:ilvl="6" w:tplc="A128F24C" w:tentative="1">
      <w:start w:val="1"/>
      <w:numFmt w:val="bullet"/>
      <w:lvlText w:val="•"/>
      <w:lvlJc w:val="left"/>
      <w:pPr>
        <w:tabs>
          <w:tab w:val="num" w:pos="5040"/>
        </w:tabs>
        <w:ind w:left="5040" w:hanging="360"/>
      </w:pPr>
      <w:rPr>
        <w:rFonts w:ascii="Times New Roman" w:hAnsi="Times New Roman" w:hint="default"/>
      </w:rPr>
    </w:lvl>
    <w:lvl w:ilvl="7" w:tplc="DBD6324C" w:tentative="1">
      <w:start w:val="1"/>
      <w:numFmt w:val="bullet"/>
      <w:lvlText w:val="•"/>
      <w:lvlJc w:val="left"/>
      <w:pPr>
        <w:tabs>
          <w:tab w:val="num" w:pos="5760"/>
        </w:tabs>
        <w:ind w:left="5760" w:hanging="360"/>
      </w:pPr>
      <w:rPr>
        <w:rFonts w:ascii="Times New Roman" w:hAnsi="Times New Roman" w:hint="default"/>
      </w:rPr>
    </w:lvl>
    <w:lvl w:ilvl="8" w:tplc="1676095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3B44C4B"/>
    <w:multiLevelType w:val="hybridMultilevel"/>
    <w:tmpl w:val="190659C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7A0840"/>
    <w:multiLevelType w:val="hybridMultilevel"/>
    <w:tmpl w:val="642454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E51D3C"/>
    <w:multiLevelType w:val="hybridMultilevel"/>
    <w:tmpl w:val="88FA795C"/>
    <w:lvl w:ilvl="0" w:tplc="3F785A34">
      <w:start w:val="1"/>
      <w:numFmt w:val="bullet"/>
      <w:lvlText w:val="•"/>
      <w:lvlJc w:val="left"/>
      <w:pPr>
        <w:tabs>
          <w:tab w:val="num" w:pos="720"/>
        </w:tabs>
        <w:ind w:left="720" w:hanging="360"/>
      </w:pPr>
      <w:rPr>
        <w:rFonts w:ascii="Times New Roman" w:hAnsi="Times New Roman" w:hint="default"/>
      </w:rPr>
    </w:lvl>
    <w:lvl w:ilvl="1" w:tplc="058C37B0">
      <w:start w:val="1"/>
      <w:numFmt w:val="bullet"/>
      <w:lvlText w:val="•"/>
      <w:lvlJc w:val="left"/>
      <w:pPr>
        <w:tabs>
          <w:tab w:val="num" w:pos="1440"/>
        </w:tabs>
        <w:ind w:left="1440" w:hanging="360"/>
      </w:pPr>
      <w:rPr>
        <w:rFonts w:ascii="Times New Roman" w:hAnsi="Times New Roman" w:hint="default"/>
      </w:rPr>
    </w:lvl>
    <w:lvl w:ilvl="2" w:tplc="E27C30C8">
      <w:start w:val="1"/>
      <w:numFmt w:val="bullet"/>
      <w:lvlText w:val="•"/>
      <w:lvlJc w:val="left"/>
      <w:pPr>
        <w:tabs>
          <w:tab w:val="num" w:pos="2160"/>
        </w:tabs>
        <w:ind w:left="2160" w:hanging="360"/>
      </w:pPr>
      <w:rPr>
        <w:rFonts w:ascii="Times New Roman" w:hAnsi="Times New Roman" w:hint="default"/>
      </w:rPr>
    </w:lvl>
    <w:lvl w:ilvl="3" w:tplc="C51EC3C6" w:tentative="1">
      <w:start w:val="1"/>
      <w:numFmt w:val="bullet"/>
      <w:lvlText w:val="•"/>
      <w:lvlJc w:val="left"/>
      <w:pPr>
        <w:tabs>
          <w:tab w:val="num" w:pos="2880"/>
        </w:tabs>
        <w:ind w:left="2880" w:hanging="360"/>
      </w:pPr>
      <w:rPr>
        <w:rFonts w:ascii="Times New Roman" w:hAnsi="Times New Roman" w:hint="default"/>
      </w:rPr>
    </w:lvl>
    <w:lvl w:ilvl="4" w:tplc="FDCC2F32" w:tentative="1">
      <w:start w:val="1"/>
      <w:numFmt w:val="bullet"/>
      <w:lvlText w:val="•"/>
      <w:lvlJc w:val="left"/>
      <w:pPr>
        <w:tabs>
          <w:tab w:val="num" w:pos="3600"/>
        </w:tabs>
        <w:ind w:left="3600" w:hanging="360"/>
      </w:pPr>
      <w:rPr>
        <w:rFonts w:ascii="Times New Roman" w:hAnsi="Times New Roman" w:hint="default"/>
      </w:rPr>
    </w:lvl>
    <w:lvl w:ilvl="5" w:tplc="1932EF3A" w:tentative="1">
      <w:start w:val="1"/>
      <w:numFmt w:val="bullet"/>
      <w:lvlText w:val="•"/>
      <w:lvlJc w:val="left"/>
      <w:pPr>
        <w:tabs>
          <w:tab w:val="num" w:pos="4320"/>
        </w:tabs>
        <w:ind w:left="4320" w:hanging="360"/>
      </w:pPr>
      <w:rPr>
        <w:rFonts w:ascii="Times New Roman" w:hAnsi="Times New Roman" w:hint="default"/>
      </w:rPr>
    </w:lvl>
    <w:lvl w:ilvl="6" w:tplc="19C2821E" w:tentative="1">
      <w:start w:val="1"/>
      <w:numFmt w:val="bullet"/>
      <w:lvlText w:val="•"/>
      <w:lvlJc w:val="left"/>
      <w:pPr>
        <w:tabs>
          <w:tab w:val="num" w:pos="5040"/>
        </w:tabs>
        <w:ind w:left="5040" w:hanging="360"/>
      </w:pPr>
      <w:rPr>
        <w:rFonts w:ascii="Times New Roman" w:hAnsi="Times New Roman" w:hint="default"/>
      </w:rPr>
    </w:lvl>
    <w:lvl w:ilvl="7" w:tplc="3AD4410C" w:tentative="1">
      <w:start w:val="1"/>
      <w:numFmt w:val="bullet"/>
      <w:lvlText w:val="•"/>
      <w:lvlJc w:val="left"/>
      <w:pPr>
        <w:tabs>
          <w:tab w:val="num" w:pos="5760"/>
        </w:tabs>
        <w:ind w:left="5760" w:hanging="360"/>
      </w:pPr>
      <w:rPr>
        <w:rFonts w:ascii="Times New Roman" w:hAnsi="Times New Roman" w:hint="default"/>
      </w:rPr>
    </w:lvl>
    <w:lvl w:ilvl="8" w:tplc="DD8608D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C1C3FF8"/>
    <w:multiLevelType w:val="hybridMultilevel"/>
    <w:tmpl w:val="BA7A4976"/>
    <w:lvl w:ilvl="0" w:tplc="8866555A">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 w15:restartNumberingAfterBreak="0">
    <w:nsid w:val="0FCD65A1"/>
    <w:multiLevelType w:val="hybridMultilevel"/>
    <w:tmpl w:val="80A0F114"/>
    <w:lvl w:ilvl="0" w:tplc="04050017">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8" w15:restartNumberingAfterBreak="0">
    <w:nsid w:val="126134F1"/>
    <w:multiLevelType w:val="hybridMultilevel"/>
    <w:tmpl w:val="8FC61BA2"/>
    <w:lvl w:ilvl="0" w:tplc="1F9E654A">
      <w:start w:val="1"/>
      <w:numFmt w:val="bullet"/>
      <w:lvlText w:val="•"/>
      <w:lvlJc w:val="left"/>
      <w:pPr>
        <w:ind w:left="720" w:hanging="36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6C2FEC"/>
    <w:multiLevelType w:val="hybridMultilevel"/>
    <w:tmpl w:val="3DC4F49C"/>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0" w15:restartNumberingAfterBreak="0">
    <w:nsid w:val="1C3E1FDC"/>
    <w:multiLevelType w:val="multilevel"/>
    <w:tmpl w:val="6A8027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52766A"/>
    <w:multiLevelType w:val="hybridMultilevel"/>
    <w:tmpl w:val="903A6C56"/>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8A159A"/>
    <w:multiLevelType w:val="multilevel"/>
    <w:tmpl w:val="99968C38"/>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i w:val="0"/>
        <w:sz w:val="21"/>
      </w:rPr>
    </w:lvl>
    <w:lvl w:ilvl="2">
      <w:start w:val="1"/>
      <w:numFmt w:val="decimal"/>
      <w:lvlText w:val="%1.%2.%3"/>
      <w:lvlJc w:val="left"/>
      <w:pPr>
        <w:tabs>
          <w:tab w:val="num" w:pos="2234"/>
        </w:tabs>
        <w:ind w:left="2234" w:hanging="794"/>
      </w:pPr>
      <w:rPr>
        <w:rFonts w:hint="default"/>
        <w:b/>
        <w:i w:val="0"/>
        <w:sz w:val="17"/>
      </w:rPr>
    </w:lvl>
    <w:lvl w:ilvl="3">
      <w:start w:val="1"/>
      <w:numFmt w:val="lowerRoman"/>
      <w:pStyle w:val="Level3"/>
      <w:lvlText w:val="(%4)"/>
      <w:lvlJc w:val="left"/>
      <w:pPr>
        <w:tabs>
          <w:tab w:val="num" w:pos="2721"/>
        </w:tabs>
        <w:ind w:left="2721" w:hanging="680"/>
      </w:pPr>
      <w:rPr>
        <w:rFonts w:hint="default"/>
      </w:rPr>
    </w:lvl>
    <w:lvl w:ilvl="4">
      <w:start w:val="1"/>
      <w:numFmt w:val="lowerLetter"/>
      <w:lvlText w:val="(%5)"/>
      <w:lvlJc w:val="left"/>
      <w:pPr>
        <w:tabs>
          <w:tab w:val="num" w:pos="3288"/>
        </w:tabs>
        <w:ind w:left="3288" w:hanging="567"/>
      </w:pPr>
      <w:rPr>
        <w:rFonts w:hint="default"/>
      </w:rPr>
    </w:lvl>
    <w:lvl w:ilvl="5">
      <w:start w:val="1"/>
      <w:numFmt w:val="upperRoman"/>
      <w:lvlText w:val="(%6)"/>
      <w:lvlJc w:val="left"/>
      <w:pPr>
        <w:tabs>
          <w:tab w:val="num" w:pos="3969"/>
        </w:tabs>
        <w:ind w:left="3969" w:hanging="681"/>
      </w:pPr>
      <w:rPr>
        <w:rFonts w:hint="default"/>
      </w:rPr>
    </w:lvl>
    <w:lvl w:ilvl="6">
      <w:start w:val="1"/>
      <w:numFmt w:val="none"/>
      <w:pStyle w:val="Level5"/>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13" w15:restartNumberingAfterBreak="0">
    <w:nsid w:val="36E36D02"/>
    <w:multiLevelType w:val="hybridMultilevel"/>
    <w:tmpl w:val="81BA1F0C"/>
    <w:lvl w:ilvl="0" w:tplc="B112ADD6">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431E4E"/>
    <w:multiLevelType w:val="hybridMultilevel"/>
    <w:tmpl w:val="83D4C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02F7D49"/>
    <w:multiLevelType w:val="hybridMultilevel"/>
    <w:tmpl w:val="B596D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2AB4B29"/>
    <w:multiLevelType w:val="hybridMultilevel"/>
    <w:tmpl w:val="EE2CA8D0"/>
    <w:lvl w:ilvl="0" w:tplc="A782CCA8">
      <w:start w:val="1"/>
      <w:numFmt w:val="decimal"/>
      <w:lvlText w:val="%1."/>
      <w:lvlJc w:val="left"/>
      <w:pPr>
        <w:ind w:left="360" w:hanging="360"/>
      </w:pPr>
      <w:rPr>
        <w:rFonts w:ascii="Arial" w:hAnsi="Arial" w:cs="Times New Roman" w:hint="default"/>
        <w:b/>
        <w:i w:val="0"/>
        <w:sz w:val="2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7" w15:restartNumberingAfterBreak="0">
    <w:nsid w:val="43740A2E"/>
    <w:multiLevelType w:val="hybridMultilevel"/>
    <w:tmpl w:val="73E0B832"/>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4650C7C"/>
    <w:multiLevelType w:val="hybridMultilevel"/>
    <w:tmpl w:val="67745318"/>
    <w:lvl w:ilvl="0" w:tplc="1F9E654A">
      <w:start w:val="1"/>
      <w:numFmt w:val="bullet"/>
      <w:lvlText w:val="•"/>
      <w:lvlJc w:val="left"/>
      <w:pPr>
        <w:ind w:left="1068" w:hanging="360"/>
      </w:pPr>
      <w:rPr>
        <w:rFonts w:ascii="Times New Roman" w:hAnsi="Times New Roman"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534126C2"/>
    <w:multiLevelType w:val="hybridMultilevel"/>
    <w:tmpl w:val="2A320F4C"/>
    <w:lvl w:ilvl="0" w:tplc="9EE2AB3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54C37253"/>
    <w:multiLevelType w:val="multilevel"/>
    <w:tmpl w:val="0FB04F18"/>
    <w:lvl w:ilvl="0">
      <w:start w:val="1"/>
      <w:numFmt w:val="decimal"/>
      <w:pStyle w:val="Nadpis1"/>
      <w:suff w:val="nothing"/>
      <w:lvlText w:val="Článek %1."/>
      <w:lvlJc w:val="left"/>
      <w:pPr>
        <w:ind w:left="5529" w:firstLine="0"/>
      </w:pPr>
      <w:rPr>
        <w:rFonts w:ascii="Calibri" w:hAnsi="Calibri" w:hint="default"/>
        <w:b/>
        <w:i w:val="0"/>
        <w:sz w:val="24"/>
      </w:rPr>
    </w:lvl>
    <w:lvl w:ilvl="1">
      <w:start w:val="1"/>
      <w:numFmt w:val="decimal"/>
      <w:pStyle w:val="Nadpis2"/>
      <w:lvlText w:val="%2."/>
      <w:lvlJc w:val="left"/>
      <w:pPr>
        <w:tabs>
          <w:tab w:val="num" w:pos="539"/>
        </w:tabs>
        <w:ind w:left="539"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15:restartNumberingAfterBreak="0">
    <w:nsid w:val="58B4277A"/>
    <w:multiLevelType w:val="hybridMultilevel"/>
    <w:tmpl w:val="B9B2511E"/>
    <w:lvl w:ilvl="0" w:tplc="2FD0BA4E">
      <w:start w:val="10"/>
      <w:numFmt w:val="bullet"/>
      <w:lvlText w:val="-"/>
      <w:lvlJc w:val="left"/>
      <w:pPr>
        <w:ind w:left="1152" w:hanging="360"/>
      </w:pPr>
      <w:rPr>
        <w:rFonts w:ascii="Ebrima" w:eastAsiaTheme="minorHAnsi" w:hAnsi="Ebrima" w:cs="Times New Roman"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22" w15:restartNumberingAfterBreak="0">
    <w:nsid w:val="5F6E59AA"/>
    <w:multiLevelType w:val="hybridMultilevel"/>
    <w:tmpl w:val="14A0A8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FE40117"/>
    <w:multiLevelType w:val="hybridMultilevel"/>
    <w:tmpl w:val="DDE406D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E741ED0"/>
    <w:multiLevelType w:val="hybridMultilevel"/>
    <w:tmpl w:val="FEB63702"/>
    <w:lvl w:ilvl="0" w:tplc="1F9E654A">
      <w:start w:val="1"/>
      <w:numFmt w:val="bullet"/>
      <w:lvlText w:val="•"/>
      <w:lvlJc w:val="left"/>
      <w:pPr>
        <w:ind w:left="720" w:hanging="360"/>
      </w:pPr>
      <w:rPr>
        <w:rFonts w:ascii="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1046388"/>
    <w:multiLevelType w:val="hybridMultilevel"/>
    <w:tmpl w:val="485EBB1E"/>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6" w15:restartNumberingAfterBreak="0">
    <w:nsid w:val="74BE6F02"/>
    <w:multiLevelType w:val="hybridMultilevel"/>
    <w:tmpl w:val="EBC8E672"/>
    <w:lvl w:ilvl="0" w:tplc="3046565C">
      <w:start w:val="1"/>
      <w:numFmt w:val="bullet"/>
      <w:lvlText w:val="•"/>
      <w:lvlJc w:val="left"/>
      <w:pPr>
        <w:tabs>
          <w:tab w:val="num" w:pos="720"/>
        </w:tabs>
        <w:ind w:left="720" w:hanging="360"/>
      </w:pPr>
      <w:rPr>
        <w:rFonts w:ascii="Times New Roman" w:hAnsi="Times New Roman" w:hint="default"/>
      </w:rPr>
    </w:lvl>
    <w:lvl w:ilvl="1" w:tplc="A09C2E52" w:tentative="1">
      <w:start w:val="1"/>
      <w:numFmt w:val="bullet"/>
      <w:lvlText w:val="•"/>
      <w:lvlJc w:val="left"/>
      <w:pPr>
        <w:tabs>
          <w:tab w:val="num" w:pos="1440"/>
        </w:tabs>
        <w:ind w:left="1440" w:hanging="360"/>
      </w:pPr>
      <w:rPr>
        <w:rFonts w:ascii="Times New Roman" w:hAnsi="Times New Roman" w:hint="default"/>
      </w:rPr>
    </w:lvl>
    <w:lvl w:ilvl="2" w:tplc="491080E6" w:tentative="1">
      <w:start w:val="1"/>
      <w:numFmt w:val="bullet"/>
      <w:lvlText w:val="•"/>
      <w:lvlJc w:val="left"/>
      <w:pPr>
        <w:tabs>
          <w:tab w:val="num" w:pos="2160"/>
        </w:tabs>
        <w:ind w:left="2160" w:hanging="360"/>
      </w:pPr>
      <w:rPr>
        <w:rFonts w:ascii="Times New Roman" w:hAnsi="Times New Roman" w:hint="default"/>
      </w:rPr>
    </w:lvl>
    <w:lvl w:ilvl="3" w:tplc="66204A58" w:tentative="1">
      <w:start w:val="1"/>
      <w:numFmt w:val="bullet"/>
      <w:lvlText w:val="•"/>
      <w:lvlJc w:val="left"/>
      <w:pPr>
        <w:tabs>
          <w:tab w:val="num" w:pos="2880"/>
        </w:tabs>
        <w:ind w:left="2880" w:hanging="360"/>
      </w:pPr>
      <w:rPr>
        <w:rFonts w:ascii="Times New Roman" w:hAnsi="Times New Roman" w:hint="default"/>
      </w:rPr>
    </w:lvl>
    <w:lvl w:ilvl="4" w:tplc="68AE36A0" w:tentative="1">
      <w:start w:val="1"/>
      <w:numFmt w:val="bullet"/>
      <w:lvlText w:val="•"/>
      <w:lvlJc w:val="left"/>
      <w:pPr>
        <w:tabs>
          <w:tab w:val="num" w:pos="3600"/>
        </w:tabs>
        <w:ind w:left="3600" w:hanging="360"/>
      </w:pPr>
      <w:rPr>
        <w:rFonts w:ascii="Times New Roman" w:hAnsi="Times New Roman" w:hint="default"/>
      </w:rPr>
    </w:lvl>
    <w:lvl w:ilvl="5" w:tplc="0EFADA22" w:tentative="1">
      <w:start w:val="1"/>
      <w:numFmt w:val="bullet"/>
      <w:lvlText w:val="•"/>
      <w:lvlJc w:val="left"/>
      <w:pPr>
        <w:tabs>
          <w:tab w:val="num" w:pos="4320"/>
        </w:tabs>
        <w:ind w:left="4320" w:hanging="360"/>
      </w:pPr>
      <w:rPr>
        <w:rFonts w:ascii="Times New Roman" w:hAnsi="Times New Roman" w:hint="default"/>
      </w:rPr>
    </w:lvl>
    <w:lvl w:ilvl="6" w:tplc="D9F048B2" w:tentative="1">
      <w:start w:val="1"/>
      <w:numFmt w:val="bullet"/>
      <w:lvlText w:val="•"/>
      <w:lvlJc w:val="left"/>
      <w:pPr>
        <w:tabs>
          <w:tab w:val="num" w:pos="5040"/>
        </w:tabs>
        <w:ind w:left="5040" w:hanging="360"/>
      </w:pPr>
      <w:rPr>
        <w:rFonts w:ascii="Times New Roman" w:hAnsi="Times New Roman" w:hint="default"/>
      </w:rPr>
    </w:lvl>
    <w:lvl w:ilvl="7" w:tplc="25E63832" w:tentative="1">
      <w:start w:val="1"/>
      <w:numFmt w:val="bullet"/>
      <w:lvlText w:val="•"/>
      <w:lvlJc w:val="left"/>
      <w:pPr>
        <w:tabs>
          <w:tab w:val="num" w:pos="5760"/>
        </w:tabs>
        <w:ind w:left="5760" w:hanging="360"/>
      </w:pPr>
      <w:rPr>
        <w:rFonts w:ascii="Times New Roman" w:hAnsi="Times New Roman" w:hint="default"/>
      </w:rPr>
    </w:lvl>
    <w:lvl w:ilvl="8" w:tplc="64FEBDE8"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79806699"/>
    <w:multiLevelType w:val="hybridMultilevel"/>
    <w:tmpl w:val="91028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5F416F"/>
    <w:multiLevelType w:val="hybridMultilevel"/>
    <w:tmpl w:val="1548EB6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476532970">
    <w:abstractNumId w:val="20"/>
  </w:num>
  <w:num w:numId="2" w16cid:durableId="977346170">
    <w:abstractNumId w:val="26"/>
  </w:num>
  <w:num w:numId="3" w16cid:durableId="7996942">
    <w:abstractNumId w:val="16"/>
  </w:num>
  <w:num w:numId="4" w16cid:durableId="394470260">
    <w:abstractNumId w:val="5"/>
  </w:num>
  <w:num w:numId="5" w16cid:durableId="1798911858">
    <w:abstractNumId w:val="1"/>
  </w:num>
  <w:num w:numId="6" w16cid:durableId="1719086978">
    <w:abstractNumId w:val="23"/>
  </w:num>
  <w:num w:numId="7" w16cid:durableId="2116822942">
    <w:abstractNumId w:val="18"/>
  </w:num>
  <w:num w:numId="8" w16cid:durableId="1107430244">
    <w:abstractNumId w:val="25"/>
  </w:num>
  <w:num w:numId="9" w16cid:durableId="739443403">
    <w:abstractNumId w:val="9"/>
  </w:num>
  <w:num w:numId="10" w16cid:durableId="93593258">
    <w:abstractNumId w:val="11"/>
  </w:num>
  <w:num w:numId="11" w16cid:durableId="690451111">
    <w:abstractNumId w:val="17"/>
  </w:num>
  <w:num w:numId="12" w16cid:durableId="563760854">
    <w:abstractNumId w:val="24"/>
  </w:num>
  <w:num w:numId="13" w16cid:durableId="1605183831">
    <w:abstractNumId w:val="7"/>
  </w:num>
  <w:num w:numId="14" w16cid:durableId="1803424414">
    <w:abstractNumId w:val="6"/>
  </w:num>
  <w:num w:numId="15" w16cid:durableId="354817766">
    <w:abstractNumId w:val="13"/>
  </w:num>
  <w:num w:numId="16" w16cid:durableId="601570896">
    <w:abstractNumId w:val="2"/>
  </w:num>
  <w:num w:numId="17" w16cid:durableId="1792741819">
    <w:abstractNumId w:val="8"/>
  </w:num>
  <w:num w:numId="18" w16cid:durableId="271983833">
    <w:abstractNumId w:val="4"/>
  </w:num>
  <w:num w:numId="19" w16cid:durableId="662666570">
    <w:abstractNumId w:val="12"/>
  </w:num>
  <w:num w:numId="20" w16cid:durableId="1239905202">
    <w:abstractNumId w:val="10"/>
  </w:num>
  <w:num w:numId="21" w16cid:durableId="2005740417">
    <w:abstractNumId w:val="21"/>
  </w:num>
  <w:num w:numId="22" w16cid:durableId="1748918942">
    <w:abstractNumId w:val="19"/>
  </w:num>
  <w:num w:numId="23" w16cid:durableId="520164685">
    <w:abstractNumId w:val="27"/>
  </w:num>
  <w:num w:numId="24" w16cid:durableId="139081546">
    <w:abstractNumId w:val="0"/>
  </w:num>
  <w:num w:numId="25" w16cid:durableId="193426194">
    <w:abstractNumId w:val="3"/>
  </w:num>
  <w:num w:numId="26" w16cid:durableId="15093230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10329409">
    <w:abstractNumId w:val="14"/>
  </w:num>
  <w:num w:numId="28" w16cid:durableId="1330863405">
    <w:abstractNumId w:val="15"/>
  </w:num>
  <w:num w:numId="29" w16cid:durableId="204192830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2C2"/>
    <w:rsid w:val="00000167"/>
    <w:rsid w:val="000159F1"/>
    <w:rsid w:val="00041F0A"/>
    <w:rsid w:val="00047A13"/>
    <w:rsid w:val="000542EF"/>
    <w:rsid w:val="000B7639"/>
    <w:rsid w:val="000E262A"/>
    <w:rsid w:val="000E4D98"/>
    <w:rsid w:val="000E5C43"/>
    <w:rsid w:val="000F3216"/>
    <w:rsid w:val="001028BD"/>
    <w:rsid w:val="00105272"/>
    <w:rsid w:val="001134E8"/>
    <w:rsid w:val="00117953"/>
    <w:rsid w:val="00144EEA"/>
    <w:rsid w:val="00145192"/>
    <w:rsid w:val="00152670"/>
    <w:rsid w:val="001608C4"/>
    <w:rsid w:val="001643AF"/>
    <w:rsid w:val="00170165"/>
    <w:rsid w:val="00171331"/>
    <w:rsid w:val="001A1205"/>
    <w:rsid w:val="001B2731"/>
    <w:rsid w:val="001C4B31"/>
    <w:rsid w:val="001D0F9C"/>
    <w:rsid w:val="001D2D00"/>
    <w:rsid w:val="001D323C"/>
    <w:rsid w:val="001D6417"/>
    <w:rsid w:val="001D7DC3"/>
    <w:rsid w:val="001E1D95"/>
    <w:rsid w:val="001E68A6"/>
    <w:rsid w:val="001E7BF9"/>
    <w:rsid w:val="001F505D"/>
    <w:rsid w:val="00210C99"/>
    <w:rsid w:val="00216CEF"/>
    <w:rsid w:val="00217A88"/>
    <w:rsid w:val="00225918"/>
    <w:rsid w:val="00234F3D"/>
    <w:rsid w:val="002532BD"/>
    <w:rsid w:val="0026068A"/>
    <w:rsid w:val="0026722D"/>
    <w:rsid w:val="00271F34"/>
    <w:rsid w:val="00272A61"/>
    <w:rsid w:val="00280664"/>
    <w:rsid w:val="00290674"/>
    <w:rsid w:val="002A3AD7"/>
    <w:rsid w:val="002B17CD"/>
    <w:rsid w:val="002C0219"/>
    <w:rsid w:val="002C1829"/>
    <w:rsid w:val="002C5BB9"/>
    <w:rsid w:val="002D1064"/>
    <w:rsid w:val="002D4CEC"/>
    <w:rsid w:val="002D636F"/>
    <w:rsid w:val="002E7D03"/>
    <w:rsid w:val="002F3758"/>
    <w:rsid w:val="00324188"/>
    <w:rsid w:val="003460BC"/>
    <w:rsid w:val="0035382F"/>
    <w:rsid w:val="003573AC"/>
    <w:rsid w:val="00357D89"/>
    <w:rsid w:val="00361267"/>
    <w:rsid w:val="00362C62"/>
    <w:rsid w:val="0038749A"/>
    <w:rsid w:val="00393886"/>
    <w:rsid w:val="00397CB0"/>
    <w:rsid w:val="003A1EF2"/>
    <w:rsid w:val="003A5E60"/>
    <w:rsid w:val="003B5F81"/>
    <w:rsid w:val="003B6115"/>
    <w:rsid w:val="0040021D"/>
    <w:rsid w:val="00417FA2"/>
    <w:rsid w:val="00420521"/>
    <w:rsid w:val="00422D80"/>
    <w:rsid w:val="004341C8"/>
    <w:rsid w:val="0045637A"/>
    <w:rsid w:val="004702C2"/>
    <w:rsid w:val="0049480E"/>
    <w:rsid w:val="004B0288"/>
    <w:rsid w:val="004C6376"/>
    <w:rsid w:val="004C69BF"/>
    <w:rsid w:val="004D71AD"/>
    <w:rsid w:val="004E186E"/>
    <w:rsid w:val="004E314C"/>
    <w:rsid w:val="00506CA1"/>
    <w:rsid w:val="00530BBB"/>
    <w:rsid w:val="005559A2"/>
    <w:rsid w:val="00571B00"/>
    <w:rsid w:val="00577504"/>
    <w:rsid w:val="00590123"/>
    <w:rsid w:val="005B3B71"/>
    <w:rsid w:val="005D0EDC"/>
    <w:rsid w:val="005D4F4F"/>
    <w:rsid w:val="005D7348"/>
    <w:rsid w:val="005E5B99"/>
    <w:rsid w:val="005F479E"/>
    <w:rsid w:val="00615733"/>
    <w:rsid w:val="00621230"/>
    <w:rsid w:val="00624200"/>
    <w:rsid w:val="0062466B"/>
    <w:rsid w:val="00624AAF"/>
    <w:rsid w:val="00633309"/>
    <w:rsid w:val="00641944"/>
    <w:rsid w:val="006476CF"/>
    <w:rsid w:val="006524D4"/>
    <w:rsid w:val="00653CB9"/>
    <w:rsid w:val="006564A5"/>
    <w:rsid w:val="00663ED3"/>
    <w:rsid w:val="00673A84"/>
    <w:rsid w:val="0068555C"/>
    <w:rsid w:val="006925A0"/>
    <w:rsid w:val="006A7AED"/>
    <w:rsid w:val="006B78FD"/>
    <w:rsid w:val="006C29CB"/>
    <w:rsid w:val="006D4C40"/>
    <w:rsid w:val="006D6E47"/>
    <w:rsid w:val="006D700B"/>
    <w:rsid w:val="006F391B"/>
    <w:rsid w:val="007051DC"/>
    <w:rsid w:val="00705209"/>
    <w:rsid w:val="007139AE"/>
    <w:rsid w:val="00730FBC"/>
    <w:rsid w:val="0073287E"/>
    <w:rsid w:val="00741198"/>
    <w:rsid w:val="00764A63"/>
    <w:rsid w:val="007824A0"/>
    <w:rsid w:val="00785242"/>
    <w:rsid w:val="0078561B"/>
    <w:rsid w:val="007B02D8"/>
    <w:rsid w:val="007B60E0"/>
    <w:rsid w:val="007D1429"/>
    <w:rsid w:val="007E04E3"/>
    <w:rsid w:val="007E3FCC"/>
    <w:rsid w:val="007E6CC7"/>
    <w:rsid w:val="007F4DB0"/>
    <w:rsid w:val="00802BDC"/>
    <w:rsid w:val="00807EB4"/>
    <w:rsid w:val="00815D2A"/>
    <w:rsid w:val="00816FCC"/>
    <w:rsid w:val="0081777A"/>
    <w:rsid w:val="00822B7A"/>
    <w:rsid w:val="00834F51"/>
    <w:rsid w:val="008442A1"/>
    <w:rsid w:val="0084572D"/>
    <w:rsid w:val="00862469"/>
    <w:rsid w:val="00863AB9"/>
    <w:rsid w:val="0089752D"/>
    <w:rsid w:val="008A1F7E"/>
    <w:rsid w:val="008B23B4"/>
    <w:rsid w:val="008C2791"/>
    <w:rsid w:val="008C57E9"/>
    <w:rsid w:val="008D0A5B"/>
    <w:rsid w:val="008D1695"/>
    <w:rsid w:val="008D2106"/>
    <w:rsid w:val="008D5053"/>
    <w:rsid w:val="008E3A5F"/>
    <w:rsid w:val="008F26FC"/>
    <w:rsid w:val="008F2876"/>
    <w:rsid w:val="0092387B"/>
    <w:rsid w:val="0092619D"/>
    <w:rsid w:val="00944B7C"/>
    <w:rsid w:val="009457E4"/>
    <w:rsid w:val="0094631D"/>
    <w:rsid w:val="00957A64"/>
    <w:rsid w:val="00992D2F"/>
    <w:rsid w:val="009A0DD4"/>
    <w:rsid w:val="009B7E58"/>
    <w:rsid w:val="009C0752"/>
    <w:rsid w:val="009C2061"/>
    <w:rsid w:val="009E0E41"/>
    <w:rsid w:val="009E5AC9"/>
    <w:rsid w:val="009F2DCA"/>
    <w:rsid w:val="009F7C6C"/>
    <w:rsid w:val="00A27DC8"/>
    <w:rsid w:val="00A317B9"/>
    <w:rsid w:val="00A32696"/>
    <w:rsid w:val="00A561D3"/>
    <w:rsid w:val="00A638F3"/>
    <w:rsid w:val="00A64F11"/>
    <w:rsid w:val="00A668B2"/>
    <w:rsid w:val="00A731E7"/>
    <w:rsid w:val="00A73A9D"/>
    <w:rsid w:val="00A84243"/>
    <w:rsid w:val="00A8457A"/>
    <w:rsid w:val="00A87A02"/>
    <w:rsid w:val="00A95192"/>
    <w:rsid w:val="00A97502"/>
    <w:rsid w:val="00AA77C7"/>
    <w:rsid w:val="00AB2216"/>
    <w:rsid w:val="00AB7D29"/>
    <w:rsid w:val="00AD3792"/>
    <w:rsid w:val="00AD4A82"/>
    <w:rsid w:val="00AE5556"/>
    <w:rsid w:val="00AE5E9E"/>
    <w:rsid w:val="00B06DCE"/>
    <w:rsid w:val="00B10BFC"/>
    <w:rsid w:val="00B2058B"/>
    <w:rsid w:val="00B24A77"/>
    <w:rsid w:val="00B3781D"/>
    <w:rsid w:val="00B4150B"/>
    <w:rsid w:val="00B43640"/>
    <w:rsid w:val="00B4532E"/>
    <w:rsid w:val="00B47509"/>
    <w:rsid w:val="00B60632"/>
    <w:rsid w:val="00B66ADA"/>
    <w:rsid w:val="00B705B1"/>
    <w:rsid w:val="00B72BB5"/>
    <w:rsid w:val="00B74EAF"/>
    <w:rsid w:val="00B86168"/>
    <w:rsid w:val="00BA1757"/>
    <w:rsid w:val="00BA305B"/>
    <w:rsid w:val="00BA33F6"/>
    <w:rsid w:val="00BA57BC"/>
    <w:rsid w:val="00BB242E"/>
    <w:rsid w:val="00BB566B"/>
    <w:rsid w:val="00BC59F8"/>
    <w:rsid w:val="00BC738C"/>
    <w:rsid w:val="00BD4785"/>
    <w:rsid w:val="00C039E7"/>
    <w:rsid w:val="00C04EA7"/>
    <w:rsid w:val="00C07EEA"/>
    <w:rsid w:val="00C34836"/>
    <w:rsid w:val="00C34B0A"/>
    <w:rsid w:val="00C5149E"/>
    <w:rsid w:val="00C7067C"/>
    <w:rsid w:val="00C73D5D"/>
    <w:rsid w:val="00C92233"/>
    <w:rsid w:val="00C95769"/>
    <w:rsid w:val="00C9679B"/>
    <w:rsid w:val="00CA2AB6"/>
    <w:rsid w:val="00CA6F83"/>
    <w:rsid w:val="00CB0A05"/>
    <w:rsid w:val="00CB345F"/>
    <w:rsid w:val="00CB3DC5"/>
    <w:rsid w:val="00CB7C88"/>
    <w:rsid w:val="00CC04CA"/>
    <w:rsid w:val="00CD61C9"/>
    <w:rsid w:val="00CF2390"/>
    <w:rsid w:val="00D02918"/>
    <w:rsid w:val="00D23C14"/>
    <w:rsid w:val="00D3513F"/>
    <w:rsid w:val="00D357ED"/>
    <w:rsid w:val="00D53BF2"/>
    <w:rsid w:val="00D57E39"/>
    <w:rsid w:val="00D660AF"/>
    <w:rsid w:val="00D72E9F"/>
    <w:rsid w:val="00D91541"/>
    <w:rsid w:val="00DA1A3F"/>
    <w:rsid w:val="00DA7435"/>
    <w:rsid w:val="00DD0CBE"/>
    <w:rsid w:val="00DD36CF"/>
    <w:rsid w:val="00DF13D6"/>
    <w:rsid w:val="00DF4FAE"/>
    <w:rsid w:val="00DF66A5"/>
    <w:rsid w:val="00E003A0"/>
    <w:rsid w:val="00E03982"/>
    <w:rsid w:val="00E158F4"/>
    <w:rsid w:val="00E20821"/>
    <w:rsid w:val="00E24217"/>
    <w:rsid w:val="00E53665"/>
    <w:rsid w:val="00E54257"/>
    <w:rsid w:val="00E61531"/>
    <w:rsid w:val="00E663E3"/>
    <w:rsid w:val="00E7033F"/>
    <w:rsid w:val="00E808B7"/>
    <w:rsid w:val="00E85D03"/>
    <w:rsid w:val="00E86D9A"/>
    <w:rsid w:val="00E87A29"/>
    <w:rsid w:val="00E9258D"/>
    <w:rsid w:val="00E93AB4"/>
    <w:rsid w:val="00E9707F"/>
    <w:rsid w:val="00EA00B7"/>
    <w:rsid w:val="00EA3026"/>
    <w:rsid w:val="00EA5320"/>
    <w:rsid w:val="00EC53E5"/>
    <w:rsid w:val="00ED6893"/>
    <w:rsid w:val="00EE305D"/>
    <w:rsid w:val="00F00B41"/>
    <w:rsid w:val="00F102E3"/>
    <w:rsid w:val="00F20BB8"/>
    <w:rsid w:val="00F250F8"/>
    <w:rsid w:val="00F2584E"/>
    <w:rsid w:val="00F449B9"/>
    <w:rsid w:val="00F4574D"/>
    <w:rsid w:val="00F71AC0"/>
    <w:rsid w:val="00F83907"/>
    <w:rsid w:val="00FA53BE"/>
    <w:rsid w:val="00FA620B"/>
    <w:rsid w:val="00FC150B"/>
    <w:rsid w:val="00FC48A0"/>
    <w:rsid w:val="00FD3B0E"/>
    <w:rsid w:val="00FD418D"/>
    <w:rsid w:val="00FE77C9"/>
    <w:rsid w:val="00FF075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B1EE6"/>
  <w15:chartTrackingRefBased/>
  <w15:docId w15:val="{C2819EB8-78E3-8A4C-B50E-85B68D012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02C2"/>
    <w:pPr>
      <w:spacing w:before="120" w:line="288" w:lineRule="auto"/>
      <w:jc w:val="both"/>
    </w:pPr>
    <w:rPr>
      <w:rFonts w:ascii="Calibri" w:eastAsia="Times New Roman" w:hAnsi="Calibri" w:cs="Times New Roman"/>
      <w:sz w:val="22"/>
      <w:lang w:eastAsia="cs-CZ"/>
    </w:rPr>
  </w:style>
  <w:style w:type="paragraph" w:styleId="Nadpis1">
    <w:name w:val="heading 1"/>
    <w:aliases w:val="H2,No numbers,PBC,h1,Article Heading,Framew.1,H1,Heading 1(2),Hoofdstukkop"/>
    <w:basedOn w:val="Normln"/>
    <w:next w:val="Normln"/>
    <w:link w:val="Nadpis1Char"/>
    <w:qFormat/>
    <w:rsid w:val="004702C2"/>
    <w:pPr>
      <w:keepNext/>
      <w:numPr>
        <w:numId w:val="1"/>
      </w:numPr>
      <w:spacing w:before="600"/>
      <w:jc w:val="center"/>
      <w:outlineLvl w:val="0"/>
    </w:pPr>
    <w:rPr>
      <w:rFonts w:cs="Arial"/>
      <w:b/>
      <w:bCs/>
      <w:kern w:val="32"/>
      <w:sz w:val="24"/>
      <w:szCs w:val="32"/>
    </w:rPr>
  </w:style>
  <w:style w:type="paragraph" w:styleId="Nadpis2">
    <w:name w:val="heading 2"/>
    <w:aliases w:val="2,2PBC,h2,sub-sect,21,PA Major Section,Paragraafkop,Section Heading,h21,sub-sect1"/>
    <w:basedOn w:val="Normln"/>
    <w:link w:val="Nadpis2Char"/>
    <w:qFormat/>
    <w:rsid w:val="004702C2"/>
    <w:pPr>
      <w:numPr>
        <w:ilvl w:val="1"/>
        <w:numId w:val="1"/>
      </w:numPr>
      <w:outlineLvl w:val="1"/>
    </w:pPr>
    <w:rPr>
      <w:rFonts w:cs="Arial"/>
      <w:bCs/>
      <w:iCs/>
      <w:szCs w:val="28"/>
    </w:rPr>
  </w:style>
  <w:style w:type="paragraph" w:styleId="Nadpis3">
    <w:name w:val="heading 3"/>
    <w:aliases w:val="h3,3,H3,Lev 3,Subparagraafkop"/>
    <w:basedOn w:val="Normln"/>
    <w:next w:val="Normln"/>
    <w:link w:val="Nadpis3Char"/>
    <w:qFormat/>
    <w:rsid w:val="004702C2"/>
    <w:pPr>
      <w:numPr>
        <w:ilvl w:val="2"/>
        <w:numId w:val="1"/>
      </w:numPr>
      <w:spacing w:before="240"/>
      <w:outlineLvl w:val="2"/>
    </w:pPr>
    <w:rPr>
      <w:rFonts w:cs="Arial"/>
      <w:bCs/>
      <w:szCs w:val="26"/>
    </w:rPr>
  </w:style>
  <w:style w:type="paragraph" w:styleId="Nadpis4">
    <w:name w:val="heading 4"/>
    <w:aliases w:val="h4,smlouva"/>
    <w:basedOn w:val="Normln"/>
    <w:next w:val="Normln"/>
    <w:link w:val="Nadpis4Char"/>
    <w:qFormat/>
    <w:rsid w:val="004702C2"/>
    <w:pPr>
      <w:numPr>
        <w:ilvl w:val="3"/>
        <w:numId w:val="1"/>
      </w:numPr>
      <w:outlineLvl w:val="3"/>
    </w:pPr>
    <w:rPr>
      <w:b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2 Char,No numbers Char,PBC Char,h1 Char,Article Heading Char,Framew.1 Char,H1 Char,Heading 1(2) Char,Hoofdstukkop Char"/>
    <w:basedOn w:val="Standardnpsmoodstavce"/>
    <w:link w:val="Nadpis1"/>
    <w:rsid w:val="004702C2"/>
    <w:rPr>
      <w:rFonts w:ascii="Calibri" w:eastAsia="Times New Roman" w:hAnsi="Calibri" w:cs="Arial"/>
      <w:b/>
      <w:bCs/>
      <w:kern w:val="32"/>
      <w:szCs w:val="32"/>
      <w:lang w:eastAsia="cs-CZ"/>
    </w:rPr>
  </w:style>
  <w:style w:type="character" w:customStyle="1" w:styleId="Nadpis2Char">
    <w:name w:val="Nadpis 2 Char"/>
    <w:aliases w:val="2 Char,2PBC Char,h2 Char,sub-sect Char,21 Char,PA Major Section Char,Paragraafkop Char,Section Heading Char,h21 Char,sub-sect1 Char"/>
    <w:basedOn w:val="Standardnpsmoodstavce"/>
    <w:link w:val="Nadpis2"/>
    <w:rsid w:val="004702C2"/>
    <w:rPr>
      <w:rFonts w:ascii="Calibri" w:eastAsia="Times New Roman" w:hAnsi="Calibri" w:cs="Arial"/>
      <w:bCs/>
      <w:iCs/>
      <w:sz w:val="22"/>
      <w:szCs w:val="28"/>
      <w:lang w:eastAsia="cs-CZ"/>
    </w:rPr>
  </w:style>
  <w:style w:type="character" w:customStyle="1" w:styleId="Nadpis3Char">
    <w:name w:val="Nadpis 3 Char"/>
    <w:aliases w:val="h3 Char,3 Char,H3 Char,Lev 3 Char,Subparagraafkop Char"/>
    <w:basedOn w:val="Standardnpsmoodstavce"/>
    <w:link w:val="Nadpis3"/>
    <w:rsid w:val="004702C2"/>
    <w:rPr>
      <w:rFonts w:ascii="Calibri" w:eastAsia="Times New Roman" w:hAnsi="Calibri" w:cs="Arial"/>
      <w:bCs/>
      <w:sz w:val="22"/>
      <w:szCs w:val="26"/>
      <w:lang w:eastAsia="cs-CZ"/>
    </w:rPr>
  </w:style>
  <w:style w:type="character" w:customStyle="1" w:styleId="Nadpis4Char">
    <w:name w:val="Nadpis 4 Char"/>
    <w:aliases w:val="h4 Char,smlouva Char"/>
    <w:basedOn w:val="Standardnpsmoodstavce"/>
    <w:link w:val="Nadpis4"/>
    <w:rsid w:val="004702C2"/>
    <w:rPr>
      <w:rFonts w:ascii="Calibri" w:eastAsia="Times New Roman" w:hAnsi="Calibri" w:cs="Times New Roman"/>
      <w:bCs/>
      <w:sz w:val="22"/>
      <w:szCs w:val="28"/>
      <w:lang w:eastAsia="cs-CZ"/>
    </w:rPr>
  </w:style>
  <w:style w:type="paragraph" w:styleId="Zpat">
    <w:name w:val="footer"/>
    <w:basedOn w:val="Normln"/>
    <w:link w:val="ZpatChar"/>
    <w:uiPriority w:val="99"/>
    <w:rsid w:val="004702C2"/>
    <w:pPr>
      <w:tabs>
        <w:tab w:val="center" w:pos="4536"/>
        <w:tab w:val="right" w:pos="9072"/>
      </w:tabs>
      <w:spacing w:before="0" w:line="240" w:lineRule="auto"/>
    </w:pPr>
    <w:rPr>
      <w:sz w:val="16"/>
    </w:rPr>
  </w:style>
  <w:style w:type="character" w:customStyle="1" w:styleId="ZpatChar">
    <w:name w:val="Zápatí Char"/>
    <w:basedOn w:val="Standardnpsmoodstavce"/>
    <w:link w:val="Zpat"/>
    <w:uiPriority w:val="99"/>
    <w:rsid w:val="004702C2"/>
    <w:rPr>
      <w:rFonts w:ascii="Calibri" w:eastAsia="Times New Roman" w:hAnsi="Calibri" w:cs="Times New Roman"/>
      <w:sz w:val="16"/>
      <w:lang w:eastAsia="cs-CZ"/>
    </w:rPr>
  </w:style>
  <w:style w:type="character" w:styleId="slostrnky">
    <w:name w:val="page number"/>
    <w:basedOn w:val="Standardnpsmoodstavce"/>
    <w:semiHidden/>
    <w:rsid w:val="004702C2"/>
    <w:rPr>
      <w:rFonts w:ascii="Arial" w:hAnsi="Arial"/>
      <w:sz w:val="22"/>
    </w:rPr>
  </w:style>
  <w:style w:type="character" w:styleId="Odkaznakoment">
    <w:name w:val="annotation reference"/>
    <w:basedOn w:val="Standardnpsmoodstavce"/>
    <w:uiPriority w:val="99"/>
    <w:semiHidden/>
    <w:rsid w:val="004702C2"/>
    <w:rPr>
      <w:sz w:val="16"/>
      <w:szCs w:val="16"/>
    </w:rPr>
  </w:style>
  <w:style w:type="character" w:styleId="Hypertextovodkaz">
    <w:name w:val="Hyperlink"/>
    <w:basedOn w:val="Standardnpsmoodstavce"/>
    <w:uiPriority w:val="99"/>
    <w:rsid w:val="004702C2"/>
    <w:rPr>
      <w:color w:val="0000FF"/>
      <w:u w:val="single"/>
    </w:rPr>
  </w:style>
  <w:style w:type="paragraph" w:styleId="Textpoznpodarou">
    <w:name w:val="footnote text"/>
    <w:basedOn w:val="Normln"/>
    <w:link w:val="TextpoznpodarouChar"/>
    <w:semiHidden/>
    <w:rsid w:val="004702C2"/>
    <w:pPr>
      <w:spacing w:before="0" w:after="60" w:line="240" w:lineRule="auto"/>
    </w:pPr>
    <w:rPr>
      <w:sz w:val="20"/>
      <w:szCs w:val="20"/>
    </w:rPr>
  </w:style>
  <w:style w:type="character" w:customStyle="1" w:styleId="TextpoznpodarouChar">
    <w:name w:val="Text pozn. pod čarou Char"/>
    <w:basedOn w:val="Standardnpsmoodstavce"/>
    <w:link w:val="Textpoznpodarou"/>
    <w:semiHidden/>
    <w:rsid w:val="004702C2"/>
    <w:rPr>
      <w:rFonts w:ascii="Calibri" w:eastAsia="Times New Roman" w:hAnsi="Calibri" w:cs="Times New Roman"/>
      <w:sz w:val="20"/>
      <w:szCs w:val="20"/>
      <w:lang w:eastAsia="cs-CZ"/>
    </w:rPr>
  </w:style>
  <w:style w:type="character" w:styleId="Znakapoznpodarou">
    <w:name w:val="footnote reference"/>
    <w:basedOn w:val="Standardnpsmoodstavce"/>
    <w:semiHidden/>
    <w:rsid w:val="004702C2"/>
    <w:rPr>
      <w:vertAlign w:val="superscript"/>
    </w:rPr>
  </w:style>
  <w:style w:type="paragraph" w:customStyle="1" w:styleId="Odstavecseseznamem1">
    <w:name w:val="Odstavec se seznamem1"/>
    <w:basedOn w:val="Normln"/>
    <w:rsid w:val="004702C2"/>
    <w:pPr>
      <w:spacing w:line="240" w:lineRule="auto"/>
      <w:ind w:left="720"/>
      <w:contextualSpacing/>
    </w:pPr>
    <w:rPr>
      <w:szCs w:val="22"/>
      <w:lang w:eastAsia="en-US"/>
    </w:rPr>
  </w:style>
  <w:style w:type="paragraph" w:styleId="Titulek">
    <w:name w:val="caption"/>
    <w:basedOn w:val="Normln"/>
    <w:next w:val="Normln"/>
    <w:qFormat/>
    <w:rsid w:val="004702C2"/>
    <w:pPr>
      <w:spacing w:before="0" w:after="200" w:line="240" w:lineRule="auto"/>
    </w:pPr>
    <w:rPr>
      <w:b/>
      <w:bCs/>
      <w:sz w:val="18"/>
      <w:szCs w:val="18"/>
      <w:lang w:eastAsia="en-US"/>
    </w:rPr>
  </w:style>
  <w:style w:type="paragraph" w:styleId="Zhlav">
    <w:name w:val="header"/>
    <w:basedOn w:val="Normln"/>
    <w:link w:val="ZhlavChar"/>
    <w:uiPriority w:val="99"/>
    <w:unhideWhenUsed/>
    <w:rsid w:val="004702C2"/>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4702C2"/>
    <w:rPr>
      <w:rFonts w:ascii="Calibri" w:eastAsia="Times New Roman" w:hAnsi="Calibri" w:cs="Times New Roman"/>
      <w:sz w:val="22"/>
      <w:lang w:eastAsia="cs-CZ"/>
    </w:rPr>
  </w:style>
  <w:style w:type="paragraph" w:styleId="Odstavecseseznamem">
    <w:name w:val="List Paragraph"/>
    <w:basedOn w:val="Normln"/>
    <w:link w:val="OdstavecseseznamemChar"/>
    <w:uiPriority w:val="34"/>
    <w:qFormat/>
    <w:rsid w:val="00E158F4"/>
    <w:pPr>
      <w:spacing w:before="0" w:after="160" w:line="259" w:lineRule="auto"/>
      <w:ind w:left="720"/>
      <w:contextualSpacing/>
      <w:jc w:val="left"/>
    </w:pPr>
    <w:rPr>
      <w:rFonts w:asciiTheme="minorHAnsi" w:eastAsiaTheme="minorHAnsi" w:hAnsiTheme="minorHAnsi" w:cstheme="minorBidi"/>
      <w:szCs w:val="22"/>
      <w:lang w:eastAsia="en-US"/>
    </w:rPr>
  </w:style>
  <w:style w:type="paragraph" w:customStyle="1" w:styleId="Level1">
    <w:name w:val="Level 1"/>
    <w:basedOn w:val="Normln"/>
    <w:rsid w:val="00E158F4"/>
    <w:pPr>
      <w:numPr>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2">
    <w:name w:val="Level 2"/>
    <w:basedOn w:val="Normln"/>
    <w:rsid w:val="00E158F4"/>
    <w:pPr>
      <w:numPr>
        <w:ilvl w:val="1"/>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3">
    <w:name w:val="Level 3"/>
    <w:basedOn w:val="Normln"/>
    <w:rsid w:val="00E158F4"/>
    <w:pPr>
      <w:numPr>
        <w:ilvl w:val="3"/>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5">
    <w:name w:val="Level 5"/>
    <w:basedOn w:val="Normln"/>
    <w:rsid w:val="00E158F4"/>
    <w:pPr>
      <w:numPr>
        <w:ilvl w:val="6"/>
        <w:numId w:val="19"/>
      </w:numPr>
      <w:spacing w:before="0" w:after="160" w:line="259" w:lineRule="auto"/>
      <w:jc w:val="left"/>
    </w:pPr>
    <w:rPr>
      <w:rFonts w:asciiTheme="minorHAnsi" w:eastAsiaTheme="minorHAnsi" w:hAnsiTheme="minorHAnsi" w:cstheme="minorBidi"/>
      <w:szCs w:val="22"/>
      <w:lang w:eastAsia="en-US"/>
    </w:rPr>
  </w:style>
  <w:style w:type="paragraph" w:styleId="Zkladntextodsazen">
    <w:name w:val="Body Text Indent"/>
    <w:basedOn w:val="Normln"/>
    <w:link w:val="ZkladntextodsazenChar"/>
    <w:uiPriority w:val="99"/>
    <w:rsid w:val="00E158F4"/>
    <w:pPr>
      <w:spacing w:before="0" w:line="240" w:lineRule="auto"/>
      <w:ind w:firstLine="426"/>
    </w:pPr>
    <w:rPr>
      <w:rFonts w:ascii="Times New Roman" w:hAnsi="Times New Roman"/>
      <w:sz w:val="24"/>
      <w:szCs w:val="20"/>
    </w:rPr>
  </w:style>
  <w:style w:type="character" w:customStyle="1" w:styleId="ZkladntextodsazenChar">
    <w:name w:val="Základní text odsazený Char"/>
    <w:basedOn w:val="Standardnpsmoodstavce"/>
    <w:link w:val="Zkladntextodsazen"/>
    <w:uiPriority w:val="99"/>
    <w:rsid w:val="00E158F4"/>
    <w:rPr>
      <w:rFonts w:ascii="Times New Roman" w:eastAsia="Times New Roman" w:hAnsi="Times New Roman" w:cs="Times New Roman"/>
      <w:szCs w:val="20"/>
      <w:lang w:eastAsia="cs-CZ"/>
    </w:rPr>
  </w:style>
  <w:style w:type="paragraph" w:styleId="Zkladntext">
    <w:name w:val="Body Text"/>
    <w:basedOn w:val="Normln"/>
    <w:link w:val="ZkladntextChar"/>
    <w:rsid w:val="00E158F4"/>
    <w:pPr>
      <w:spacing w:before="0" w:line="240" w:lineRule="auto"/>
    </w:pPr>
    <w:rPr>
      <w:rFonts w:ascii="Times New Roman" w:hAnsi="Times New Roman"/>
      <w:sz w:val="24"/>
      <w:szCs w:val="20"/>
    </w:rPr>
  </w:style>
  <w:style w:type="character" w:customStyle="1" w:styleId="ZkladntextChar">
    <w:name w:val="Základní text Char"/>
    <w:basedOn w:val="Standardnpsmoodstavce"/>
    <w:link w:val="Zkladntext"/>
    <w:rsid w:val="00E158F4"/>
    <w:rPr>
      <w:rFonts w:ascii="Times New Roman" w:eastAsia="Times New Roman" w:hAnsi="Times New Roman" w:cs="Times New Roman"/>
      <w:szCs w:val="20"/>
      <w:lang w:eastAsia="cs-CZ"/>
    </w:rPr>
  </w:style>
  <w:style w:type="paragraph" w:styleId="Textkomente">
    <w:name w:val="annotation text"/>
    <w:basedOn w:val="Normln"/>
    <w:link w:val="TextkomenteChar"/>
    <w:uiPriority w:val="99"/>
    <w:unhideWhenUsed/>
    <w:rsid w:val="00530BBB"/>
    <w:pPr>
      <w:spacing w:before="0" w:after="160" w:line="240" w:lineRule="auto"/>
      <w:jc w:val="left"/>
    </w:pPr>
    <w:rPr>
      <w:rFonts w:asciiTheme="minorHAnsi" w:eastAsiaTheme="minorHAnsi" w:hAnsiTheme="minorHAnsi" w:cstheme="minorBidi"/>
      <w:sz w:val="20"/>
      <w:szCs w:val="20"/>
      <w:lang w:eastAsia="en-US"/>
    </w:rPr>
  </w:style>
  <w:style w:type="character" w:customStyle="1" w:styleId="TextkomenteChar">
    <w:name w:val="Text komentáře Char"/>
    <w:basedOn w:val="Standardnpsmoodstavce"/>
    <w:link w:val="Textkomente"/>
    <w:uiPriority w:val="99"/>
    <w:rsid w:val="00530BBB"/>
    <w:rPr>
      <w:sz w:val="20"/>
      <w:szCs w:val="20"/>
    </w:rPr>
  </w:style>
  <w:style w:type="character" w:customStyle="1" w:styleId="OdstavecseseznamemChar">
    <w:name w:val="Odstavec se seznamem Char"/>
    <w:link w:val="Odstavecseseznamem"/>
    <w:uiPriority w:val="34"/>
    <w:rsid w:val="00EC53E5"/>
    <w:rPr>
      <w:sz w:val="22"/>
      <w:szCs w:val="22"/>
    </w:rPr>
  </w:style>
  <w:style w:type="paragraph" w:styleId="Revize">
    <w:name w:val="Revision"/>
    <w:hidden/>
    <w:uiPriority w:val="99"/>
    <w:semiHidden/>
    <w:rsid w:val="00E663E3"/>
    <w:rPr>
      <w:rFonts w:ascii="Calibri" w:eastAsia="Times New Roman" w:hAnsi="Calibri" w:cs="Times New Roman"/>
      <w:sz w:val="22"/>
      <w:lang w:eastAsia="cs-CZ"/>
    </w:rPr>
  </w:style>
  <w:style w:type="paragraph" w:styleId="Pedmtkomente">
    <w:name w:val="annotation subject"/>
    <w:basedOn w:val="Textkomente"/>
    <w:next w:val="Textkomente"/>
    <w:link w:val="PedmtkomenteChar"/>
    <w:uiPriority w:val="99"/>
    <w:semiHidden/>
    <w:unhideWhenUsed/>
    <w:rsid w:val="00C5149E"/>
    <w:pPr>
      <w:spacing w:before="120" w:after="0"/>
      <w:jc w:val="both"/>
    </w:pPr>
    <w:rPr>
      <w:rFonts w:ascii="Calibri" w:eastAsia="Times New Roman" w:hAnsi="Calibri" w:cs="Times New Roman"/>
      <w:b/>
      <w:bCs/>
      <w:lang w:eastAsia="cs-CZ"/>
    </w:rPr>
  </w:style>
  <w:style w:type="character" w:customStyle="1" w:styleId="PedmtkomenteChar">
    <w:name w:val="Předmět komentáře Char"/>
    <w:basedOn w:val="TextkomenteChar"/>
    <w:link w:val="Pedmtkomente"/>
    <w:uiPriority w:val="99"/>
    <w:semiHidden/>
    <w:rsid w:val="00C5149E"/>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847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o-world.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o-world.org"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CA9AA-0753-4B7D-BAC8-C35A07136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21</Pages>
  <Words>3965</Words>
  <Characters>24272</Characters>
  <Application>Microsoft Office Word</Application>
  <DocSecurity>0</DocSecurity>
  <Lines>713</Lines>
  <Paragraphs>371</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27866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Radim Kohoutek</dc:creator>
  <cp:keywords/>
  <dc:description/>
  <cp:lastModifiedBy> Martin Zapletal </cp:lastModifiedBy>
  <cp:revision>13</cp:revision>
  <dcterms:created xsi:type="dcterms:W3CDTF">2026-01-09T10:16:00Z</dcterms:created>
  <dcterms:modified xsi:type="dcterms:W3CDTF">2026-01-12T08:57:00Z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2024-03-18T12:36:08Z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4fd7eecc-41c5-4ad8-b923-3e02515cd05e</vt:lpwstr>
  </property>
  <property fmtid="{D5CDD505-2E9C-101B-9397-08002B2CF9AE}" pid="8" name="MSIP_Label_690ebb53-23a2-471a-9c6e-17bd0d11311e_ContentBits">
    <vt:lpwstr>0</vt:lpwstr>
  </property>
</Properties>
</file>